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A" w:rsidRDefault="00FF20CA" w:rsidP="00FF20C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FF20CA">
        <w:rPr>
          <w:rFonts w:ascii="Times New Roman" w:hAnsi="Times New Roman" w:cs="Times New Roman"/>
          <w:b/>
          <w:sz w:val="30"/>
          <w:szCs w:val="30"/>
        </w:rPr>
        <w:t>Игромания</w:t>
      </w:r>
      <w:proofErr w:type="spellEnd"/>
      <w:r w:rsidRPr="00FF20CA">
        <w:rPr>
          <w:rFonts w:ascii="Times New Roman" w:hAnsi="Times New Roman" w:cs="Times New Roman"/>
          <w:b/>
          <w:sz w:val="30"/>
          <w:szCs w:val="30"/>
        </w:rPr>
        <w:t xml:space="preserve"> как социально-психологический феномен</w:t>
      </w:r>
    </w:p>
    <w:p w:rsidR="00FF20CA" w:rsidRPr="00FF20CA" w:rsidRDefault="00FF20CA" w:rsidP="00FF20C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20CA" w:rsidRPr="00FF20CA" w:rsidRDefault="00FF20CA" w:rsidP="00FF20C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F20CA">
        <w:rPr>
          <w:rFonts w:ascii="Times New Roman" w:hAnsi="Times New Roman" w:cs="Times New Roman"/>
          <w:sz w:val="30"/>
          <w:szCs w:val="30"/>
        </w:rPr>
        <w:t xml:space="preserve"> Развитие современных технологий, доступность для населения участия в азартных играх, приводит к появлению новых игровых зависимостей.</w:t>
      </w:r>
    </w:p>
    <w:p w:rsidR="00FF20CA" w:rsidRPr="00FF20CA" w:rsidRDefault="00FF20CA" w:rsidP="00FF20CA">
      <w:pPr>
        <w:rPr>
          <w:rFonts w:ascii="Times New Roman" w:hAnsi="Times New Roman" w:cs="Times New Roman"/>
          <w:sz w:val="30"/>
          <w:szCs w:val="30"/>
        </w:rPr>
      </w:pPr>
      <w:r w:rsidRPr="00FF20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FF20CA">
        <w:rPr>
          <w:rFonts w:ascii="Times New Roman" w:hAnsi="Times New Roman" w:cs="Times New Roman"/>
          <w:sz w:val="30"/>
          <w:szCs w:val="30"/>
        </w:rPr>
        <w:t>В последнее время проблема зависимости от азартных игр (</w:t>
      </w:r>
      <w:proofErr w:type="spellStart"/>
      <w:r w:rsidRPr="00FF20CA">
        <w:rPr>
          <w:rFonts w:ascii="Times New Roman" w:hAnsi="Times New Roman" w:cs="Times New Roman"/>
          <w:sz w:val="30"/>
          <w:szCs w:val="30"/>
        </w:rPr>
        <w:t>лудомания</w:t>
      </w:r>
      <w:proofErr w:type="spellEnd"/>
      <w:r w:rsidRPr="00FF20CA">
        <w:rPr>
          <w:rFonts w:ascii="Times New Roman" w:hAnsi="Times New Roman" w:cs="Times New Roman"/>
          <w:sz w:val="30"/>
          <w:szCs w:val="30"/>
        </w:rPr>
        <w:t xml:space="preserve">) приобрела исключительно </w:t>
      </w:r>
      <w:proofErr w:type="gramStart"/>
      <w:r w:rsidRPr="00FF20CA">
        <w:rPr>
          <w:rFonts w:ascii="Times New Roman" w:hAnsi="Times New Roman" w:cs="Times New Roman"/>
          <w:sz w:val="30"/>
          <w:szCs w:val="30"/>
        </w:rPr>
        <w:t>важное значение</w:t>
      </w:r>
      <w:proofErr w:type="gramEnd"/>
      <w:r w:rsidRPr="00FF20CA">
        <w:rPr>
          <w:rFonts w:ascii="Times New Roman" w:hAnsi="Times New Roman" w:cs="Times New Roman"/>
          <w:sz w:val="30"/>
          <w:szCs w:val="30"/>
        </w:rPr>
        <w:t xml:space="preserve"> в связи с повсеместно распространением денежных игровых автоматов, открытием множества казино, а также букмекерских контор (в том числе </w:t>
      </w:r>
      <w:proofErr w:type="spellStart"/>
      <w:r w:rsidRPr="00FF20CA">
        <w:rPr>
          <w:rFonts w:ascii="Times New Roman" w:hAnsi="Times New Roman" w:cs="Times New Roman"/>
          <w:sz w:val="30"/>
          <w:szCs w:val="30"/>
        </w:rPr>
        <w:t>онлайн</w:t>
      </w:r>
      <w:proofErr w:type="spellEnd"/>
      <w:r w:rsidRPr="00FF20CA">
        <w:rPr>
          <w:rFonts w:ascii="Times New Roman" w:hAnsi="Times New Roman" w:cs="Times New Roman"/>
          <w:sz w:val="30"/>
          <w:szCs w:val="30"/>
        </w:rPr>
        <w:t>).</w:t>
      </w:r>
    </w:p>
    <w:p w:rsidR="00FF20CA" w:rsidRPr="00FF20CA" w:rsidRDefault="00FF20CA" w:rsidP="00FF20C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F20CA">
        <w:rPr>
          <w:rFonts w:ascii="Times New Roman" w:hAnsi="Times New Roman" w:cs="Times New Roman"/>
          <w:sz w:val="30"/>
          <w:szCs w:val="30"/>
        </w:rPr>
        <w:t xml:space="preserve"> Игровая зависимость имеет стадии развития: стадия выигрыша, стадия проигрыша, стадия безрассудства, стадия отчаяния.</w:t>
      </w:r>
    </w:p>
    <w:p w:rsidR="00FF20CA" w:rsidRPr="00FF20CA" w:rsidRDefault="00FF20CA" w:rsidP="00FF20C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F20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20CA">
        <w:rPr>
          <w:rFonts w:ascii="Times New Roman" w:hAnsi="Times New Roman" w:cs="Times New Roman"/>
          <w:sz w:val="30"/>
          <w:szCs w:val="30"/>
        </w:rPr>
        <w:t>Игромания</w:t>
      </w:r>
      <w:proofErr w:type="spellEnd"/>
      <w:r w:rsidRPr="00FF20CA">
        <w:rPr>
          <w:rFonts w:ascii="Times New Roman" w:hAnsi="Times New Roman" w:cs="Times New Roman"/>
          <w:sz w:val="30"/>
          <w:szCs w:val="30"/>
        </w:rPr>
        <w:t xml:space="preserve"> имеет под собой мощную психически-биохимическую основу, и это означает, что вылечиться самостоятельно практически невозможно. Как правило, </w:t>
      </w:r>
      <w:proofErr w:type="spellStart"/>
      <w:r w:rsidRPr="00FF20CA">
        <w:rPr>
          <w:rFonts w:ascii="Times New Roman" w:hAnsi="Times New Roman" w:cs="Times New Roman"/>
          <w:sz w:val="30"/>
          <w:szCs w:val="30"/>
        </w:rPr>
        <w:t>игроман</w:t>
      </w:r>
      <w:proofErr w:type="spellEnd"/>
      <w:r w:rsidRPr="00FF20CA">
        <w:rPr>
          <w:rFonts w:ascii="Times New Roman" w:hAnsi="Times New Roman" w:cs="Times New Roman"/>
          <w:sz w:val="30"/>
          <w:szCs w:val="30"/>
        </w:rPr>
        <w:t xml:space="preserve"> начинает осознавать проблему зависимости лишь на четвёртой стадии болезни (стадии отчаяния).</w:t>
      </w:r>
    </w:p>
    <w:p w:rsidR="00FF20CA" w:rsidRPr="00FF20CA" w:rsidRDefault="00FF20CA" w:rsidP="00FF20C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F20CA">
        <w:rPr>
          <w:rFonts w:ascii="Times New Roman" w:hAnsi="Times New Roman" w:cs="Times New Roman"/>
          <w:sz w:val="30"/>
          <w:szCs w:val="30"/>
        </w:rPr>
        <w:t xml:space="preserve"> В Республике Беларусь законодательно для игроков и организаторов азартных игр определены права и обязанности. Введен механизм самоограничения физических лиц в посещении игорных заведений. Также в случае, если физическое лицо вследствие участия в азартных играх ставит себя и (или) свою семью в тяжелое материальное положение, оно может быть ограничено в посещении игорных заведений, виртуальных игорных заведений и участии в азартных играх по решению суда. </w:t>
      </w:r>
    </w:p>
    <w:p w:rsidR="00FF20CA" w:rsidRPr="00FF20CA" w:rsidRDefault="00FF20CA" w:rsidP="00FF20C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F20CA">
        <w:rPr>
          <w:rFonts w:ascii="Times New Roman" w:hAnsi="Times New Roman" w:cs="Times New Roman"/>
          <w:sz w:val="30"/>
          <w:szCs w:val="30"/>
        </w:rPr>
        <w:t>Психотерапия является главным методом в лечении зависимых состояний. Лица, страдающие патологическим влечением к азартным играм, имеют также возможность получить, психиатрическую и психотерапевтическую помощь, в т.ч. анонимную в организациях здравоохранения области.</w:t>
      </w:r>
    </w:p>
    <w:p w:rsidR="00FF20CA" w:rsidRDefault="00FF20CA" w:rsidP="00FF20C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F20CA">
        <w:rPr>
          <w:rFonts w:ascii="Times New Roman" w:hAnsi="Times New Roman" w:cs="Times New Roman"/>
          <w:sz w:val="30"/>
          <w:szCs w:val="30"/>
        </w:rPr>
        <w:t xml:space="preserve"> Во всех организациях здравоохранения Республики Беларусь, оказывающих психиатрическую (наркологическую) помощь населению, функционируют «телефоны доверия», по которым круглосуточно также оказывается консультативная помощь лицам, страдающим патологическим влечением к азартным играм, и их родственникам.</w:t>
      </w:r>
    </w:p>
    <w:p w:rsidR="00FF20CA" w:rsidRPr="00FF20CA" w:rsidRDefault="00FF20CA" w:rsidP="00FF20CA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FF20CA" w:rsidRPr="00FF20CA" w:rsidRDefault="00FF20CA" w:rsidP="00FF20CA">
      <w:pPr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F20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FF20CA">
        <w:rPr>
          <w:rFonts w:ascii="Times New Roman" w:hAnsi="Times New Roman" w:cs="Times New Roman"/>
          <w:sz w:val="30"/>
          <w:szCs w:val="30"/>
        </w:rPr>
        <w:t xml:space="preserve">Экстренная психологическая помощь для жителей Витебской области осуществляется круглосуточно по </w:t>
      </w:r>
      <w:r w:rsidRPr="00FF20CA">
        <w:rPr>
          <w:rFonts w:ascii="Times New Roman" w:hAnsi="Times New Roman" w:cs="Times New Roman"/>
          <w:i/>
          <w:sz w:val="30"/>
          <w:szCs w:val="30"/>
          <w:u w:val="single"/>
        </w:rPr>
        <w:t>«Телефону доверия» - 8 0212–61-60-60.</w:t>
      </w:r>
    </w:p>
    <w:p w:rsidR="008968DC" w:rsidRPr="00FF20CA" w:rsidRDefault="008968DC">
      <w:pPr>
        <w:rPr>
          <w:i/>
          <w:u w:val="single"/>
        </w:rPr>
      </w:pPr>
    </w:p>
    <w:sectPr w:rsidR="008968DC" w:rsidRPr="00FF20CA" w:rsidSect="008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0CA"/>
    <w:rsid w:val="008968DC"/>
    <w:rsid w:val="00F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2024-01-08T15:44:00Z</dcterms:created>
  <dcterms:modified xsi:type="dcterms:W3CDTF">2024-01-08T15:47:00Z</dcterms:modified>
</cp:coreProperties>
</file>