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6B" w:rsidRDefault="00406102" w:rsidP="0014176B">
      <w:pPr>
        <w:shd w:val="clear" w:color="auto" w:fill="FFFFFF"/>
        <w:spacing w:after="0" w:line="360" w:lineRule="atLeast"/>
        <w:jc w:val="center"/>
        <w:outlineLvl w:val="0"/>
        <w:rPr>
          <w:rFonts w:eastAsia="Times New Roman" w:cs="Times New Roman"/>
          <w:b/>
          <w:bCs/>
          <w:kern w:val="36"/>
          <w:szCs w:val="28"/>
          <w:lang w:eastAsia="ru-RU"/>
        </w:rPr>
      </w:pPr>
      <w:bookmarkStart w:id="0" w:name="_GoBack"/>
      <w:bookmarkEnd w:id="0"/>
      <w:r w:rsidRPr="00406102">
        <w:rPr>
          <w:rFonts w:eastAsia="Times New Roman" w:cs="Times New Roman"/>
          <w:b/>
          <w:bCs/>
          <w:kern w:val="36"/>
          <w:szCs w:val="28"/>
          <w:lang w:eastAsia="ru-RU"/>
        </w:rPr>
        <w:t xml:space="preserve">Информация о состоянии производственного травматизма в организациях Витебской области и осуществлении надзорной деятельности по вопросам охраны труда по итогам работы </w:t>
      </w:r>
    </w:p>
    <w:p w:rsidR="00406102" w:rsidRDefault="00406102" w:rsidP="0014176B">
      <w:pPr>
        <w:shd w:val="clear" w:color="auto" w:fill="FFFFFF"/>
        <w:spacing w:after="0" w:line="360" w:lineRule="atLeast"/>
        <w:jc w:val="center"/>
        <w:outlineLvl w:val="0"/>
        <w:rPr>
          <w:rFonts w:eastAsia="Times New Roman" w:cs="Times New Roman"/>
          <w:b/>
          <w:bCs/>
          <w:kern w:val="36"/>
          <w:szCs w:val="28"/>
          <w:lang w:eastAsia="ru-RU"/>
        </w:rPr>
      </w:pPr>
      <w:r w:rsidRPr="00406102">
        <w:rPr>
          <w:rFonts w:eastAsia="Times New Roman" w:cs="Times New Roman"/>
          <w:b/>
          <w:bCs/>
          <w:kern w:val="36"/>
          <w:szCs w:val="28"/>
          <w:lang w:eastAsia="ru-RU"/>
        </w:rPr>
        <w:t>за I квартал 2024 года</w:t>
      </w:r>
    </w:p>
    <w:p w:rsidR="0014176B" w:rsidRPr="00406102" w:rsidRDefault="0014176B" w:rsidP="0014176B">
      <w:pPr>
        <w:shd w:val="clear" w:color="auto" w:fill="FFFFFF"/>
        <w:spacing w:after="0" w:line="360" w:lineRule="atLeast"/>
        <w:jc w:val="center"/>
        <w:outlineLvl w:val="0"/>
        <w:rPr>
          <w:rFonts w:eastAsia="Times New Roman" w:cs="Times New Roman"/>
          <w:b/>
          <w:bCs/>
          <w:kern w:val="36"/>
          <w:szCs w:val="28"/>
          <w:lang w:eastAsia="ru-RU"/>
        </w:rPr>
      </w:pPr>
    </w:p>
    <w:p w:rsidR="0014176B" w:rsidRDefault="00406102" w:rsidP="0014176B">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По оперативным данным Витебского областного управления Департамента го</w:t>
      </w:r>
      <w:r w:rsidR="0014176B">
        <w:rPr>
          <w:rFonts w:eastAsia="Times New Roman" w:cs="Times New Roman"/>
          <w:szCs w:val="28"/>
          <w:shd w:val="clear" w:color="auto" w:fill="FFFFFF"/>
          <w:lang w:eastAsia="ru-RU"/>
        </w:rPr>
        <w:t>сударственной инспекции труда (д</w:t>
      </w:r>
      <w:r w:rsidRPr="00406102">
        <w:rPr>
          <w:rFonts w:eastAsia="Times New Roman" w:cs="Times New Roman"/>
          <w:szCs w:val="28"/>
          <w:shd w:val="clear" w:color="auto" w:fill="FFFFFF"/>
          <w:lang w:eastAsia="ru-RU"/>
        </w:rPr>
        <w:t xml:space="preserve">алее - управление), в организациях Витебской области за I квартал 2024 года общее количество несчастных случаев на производстве составило – 40 случаев, за аналогичный период 2023года - 49 случаев (снижение -18,4%). </w:t>
      </w:r>
    </w:p>
    <w:p w:rsidR="0014176B" w:rsidRDefault="00406102" w:rsidP="0014176B">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В организациях Витебской области несчастных случаев со смертельным исходом не зарегистрировано (за аналогичный период 2023 года - 1).</w:t>
      </w:r>
    </w:p>
    <w:p w:rsidR="0014176B" w:rsidRDefault="00406102" w:rsidP="0014176B">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При этом за I квартал 2024 года 20 человек умерло на производстве в результате наличия у работника заболевания и по результатам расследования данные случаи квалифицированы как не производственные (I квартал 2023 – 23 человека, I квартал 2022 – 17).</w:t>
      </w:r>
    </w:p>
    <w:p w:rsidR="00F93150" w:rsidRDefault="00406102" w:rsidP="00F93150">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За отчётный период в организациях Витебской области зарегистрировано 4 несчастных случая повлекших получение тяжёлых травм в результате ДТП, что от общего числа тяжело травмированных составило 16,7% (аналогичный период 2023 года – 2 случая, 11,1%).</w:t>
      </w:r>
    </w:p>
    <w:p w:rsidR="00F93150" w:rsidRDefault="00406102" w:rsidP="00F93150">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Рост несчастных случаев,</w:t>
      </w:r>
      <w:r w:rsidRPr="00406102">
        <w:rPr>
          <w:rFonts w:eastAsia="Times New Roman" w:cs="Times New Roman"/>
          <w:b/>
          <w:szCs w:val="28"/>
          <w:shd w:val="clear" w:color="auto" w:fill="FFFFFF"/>
          <w:lang w:eastAsia="ru-RU"/>
        </w:rPr>
        <w:t xml:space="preserve"> приведших к тяжёлым производственным травмам</w:t>
      </w:r>
      <w:r w:rsidRPr="00406102">
        <w:rPr>
          <w:rFonts w:eastAsia="Times New Roman" w:cs="Times New Roman"/>
          <w:szCs w:val="28"/>
          <w:shd w:val="clear" w:color="auto" w:fill="FFFFFF"/>
          <w:lang w:eastAsia="ru-RU"/>
        </w:rPr>
        <w:t xml:space="preserve"> в текущем периоде 2024 года в сравнении с I кварталом 2023 года отмечен в организациях, расположенных на территории: </w:t>
      </w:r>
      <w:proofErr w:type="gramStart"/>
      <w:r w:rsidRPr="00406102">
        <w:rPr>
          <w:rFonts w:eastAsia="Times New Roman" w:cs="Times New Roman"/>
          <w:szCs w:val="28"/>
          <w:shd w:val="clear" w:color="auto" w:fill="FFFFFF"/>
          <w:lang w:eastAsia="ru-RU"/>
        </w:rPr>
        <w:t>г</w:t>
      </w:r>
      <w:proofErr w:type="gramEnd"/>
      <w:r w:rsidRPr="00406102">
        <w:rPr>
          <w:rFonts w:eastAsia="Times New Roman" w:cs="Times New Roman"/>
          <w:szCs w:val="28"/>
          <w:shd w:val="clear" w:color="auto" w:fill="FFFFFF"/>
          <w:lang w:eastAsia="ru-RU"/>
        </w:rPr>
        <w:t xml:space="preserve">. Новополоцка – 3 (2), Первомайского района г. Витебска – 3(0) и организациях следующих районов: Витебского – 4 (1 квартал 2023 - 2), </w:t>
      </w:r>
      <w:proofErr w:type="spellStart"/>
      <w:r w:rsidRPr="00406102">
        <w:rPr>
          <w:rFonts w:eastAsia="Times New Roman" w:cs="Times New Roman"/>
          <w:szCs w:val="28"/>
          <w:shd w:val="clear" w:color="auto" w:fill="FFFFFF"/>
          <w:lang w:eastAsia="ru-RU"/>
        </w:rPr>
        <w:t>Оршанского</w:t>
      </w:r>
      <w:proofErr w:type="spellEnd"/>
      <w:r w:rsidRPr="00406102">
        <w:rPr>
          <w:rFonts w:eastAsia="Times New Roman" w:cs="Times New Roman"/>
          <w:szCs w:val="28"/>
          <w:shd w:val="clear" w:color="auto" w:fill="FFFFFF"/>
          <w:lang w:eastAsia="ru-RU"/>
        </w:rPr>
        <w:t xml:space="preserve"> - 3(1), </w:t>
      </w:r>
      <w:proofErr w:type="spellStart"/>
      <w:r w:rsidRPr="00406102">
        <w:rPr>
          <w:rFonts w:eastAsia="Times New Roman" w:cs="Times New Roman"/>
          <w:szCs w:val="28"/>
          <w:shd w:val="clear" w:color="auto" w:fill="FFFFFF"/>
          <w:lang w:eastAsia="ru-RU"/>
        </w:rPr>
        <w:t>Лепельского</w:t>
      </w:r>
      <w:proofErr w:type="spellEnd"/>
      <w:r w:rsidRPr="00406102">
        <w:rPr>
          <w:rFonts w:eastAsia="Times New Roman" w:cs="Times New Roman"/>
          <w:szCs w:val="28"/>
          <w:shd w:val="clear" w:color="auto" w:fill="FFFFFF"/>
          <w:lang w:eastAsia="ru-RU"/>
        </w:rPr>
        <w:t xml:space="preserve"> - 2(0), </w:t>
      </w:r>
      <w:proofErr w:type="spellStart"/>
      <w:r w:rsidRPr="00406102">
        <w:rPr>
          <w:rFonts w:eastAsia="Times New Roman" w:cs="Times New Roman"/>
          <w:szCs w:val="28"/>
          <w:shd w:val="clear" w:color="auto" w:fill="FFFFFF"/>
          <w:lang w:eastAsia="ru-RU"/>
        </w:rPr>
        <w:t>Сенненского</w:t>
      </w:r>
      <w:proofErr w:type="spellEnd"/>
      <w:r w:rsidRPr="00406102">
        <w:rPr>
          <w:rFonts w:eastAsia="Times New Roman" w:cs="Times New Roman"/>
          <w:szCs w:val="28"/>
          <w:shd w:val="clear" w:color="auto" w:fill="FFFFFF"/>
          <w:lang w:eastAsia="ru-RU"/>
        </w:rPr>
        <w:t xml:space="preserve"> - 1(0), </w:t>
      </w:r>
      <w:proofErr w:type="spellStart"/>
      <w:r w:rsidRPr="00406102">
        <w:rPr>
          <w:rFonts w:eastAsia="Times New Roman" w:cs="Times New Roman"/>
          <w:szCs w:val="28"/>
          <w:shd w:val="clear" w:color="auto" w:fill="FFFFFF"/>
          <w:lang w:eastAsia="ru-RU"/>
        </w:rPr>
        <w:t>Поставского</w:t>
      </w:r>
      <w:proofErr w:type="spellEnd"/>
      <w:r w:rsidRPr="00406102">
        <w:rPr>
          <w:rFonts w:eastAsia="Times New Roman" w:cs="Times New Roman"/>
          <w:szCs w:val="28"/>
          <w:shd w:val="clear" w:color="auto" w:fill="FFFFFF"/>
          <w:lang w:eastAsia="ru-RU"/>
        </w:rPr>
        <w:t xml:space="preserve"> - 1(0), </w:t>
      </w:r>
      <w:r w:rsidRPr="00406102">
        <w:rPr>
          <w:rFonts w:eastAsia="Times New Roman" w:cs="Times New Roman"/>
          <w:b/>
          <w:szCs w:val="28"/>
          <w:shd w:val="clear" w:color="auto" w:fill="FFFFFF"/>
          <w:lang w:eastAsia="ru-RU"/>
        </w:rPr>
        <w:t>Миорского</w:t>
      </w:r>
      <w:proofErr w:type="gramStart"/>
      <w:r w:rsidRPr="00406102">
        <w:rPr>
          <w:rFonts w:eastAsia="Times New Roman" w:cs="Times New Roman"/>
          <w:b/>
          <w:szCs w:val="28"/>
          <w:shd w:val="clear" w:color="auto" w:fill="FFFFFF"/>
          <w:lang w:eastAsia="ru-RU"/>
        </w:rPr>
        <w:t>1</w:t>
      </w:r>
      <w:proofErr w:type="gramEnd"/>
      <w:r w:rsidRPr="00406102">
        <w:rPr>
          <w:rFonts w:eastAsia="Times New Roman" w:cs="Times New Roman"/>
          <w:b/>
          <w:szCs w:val="28"/>
          <w:shd w:val="clear" w:color="auto" w:fill="FFFFFF"/>
          <w:lang w:eastAsia="ru-RU"/>
        </w:rPr>
        <w:t>(0)</w:t>
      </w:r>
      <w:r w:rsidRPr="00406102">
        <w:rPr>
          <w:rFonts w:eastAsia="Times New Roman" w:cs="Times New Roman"/>
          <w:szCs w:val="28"/>
          <w:shd w:val="clear" w:color="auto" w:fill="FFFFFF"/>
          <w:lang w:eastAsia="ru-RU"/>
        </w:rPr>
        <w:t>, Ушачского1(0) районов.</w:t>
      </w:r>
    </w:p>
    <w:p w:rsidR="00F93150" w:rsidRDefault="00406102" w:rsidP="00F93150">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 xml:space="preserve">По </w:t>
      </w:r>
      <w:proofErr w:type="gramStart"/>
      <w:r w:rsidRPr="00406102">
        <w:rPr>
          <w:rFonts w:eastAsia="Times New Roman" w:cs="Times New Roman"/>
          <w:szCs w:val="28"/>
          <w:shd w:val="clear" w:color="auto" w:fill="FFFFFF"/>
          <w:lang w:eastAsia="ru-RU"/>
        </w:rPr>
        <w:t>несчастным случаям, </w:t>
      </w:r>
      <w:r w:rsidRPr="00406102">
        <w:rPr>
          <w:rFonts w:eastAsia="Times New Roman" w:cs="Times New Roman"/>
          <w:b/>
          <w:bCs/>
          <w:szCs w:val="28"/>
          <w:shd w:val="clear" w:color="auto" w:fill="FFFFFF"/>
          <w:lang w:eastAsia="ru-RU"/>
        </w:rPr>
        <w:t>не относящимся к тяжёлым</w:t>
      </w:r>
      <w:r w:rsidR="00F93150">
        <w:rPr>
          <w:rFonts w:eastAsia="Times New Roman" w:cs="Times New Roman"/>
          <w:b/>
          <w:bCs/>
          <w:szCs w:val="28"/>
          <w:shd w:val="clear" w:color="auto" w:fill="FFFFFF"/>
          <w:lang w:eastAsia="ru-RU"/>
        </w:rPr>
        <w:t xml:space="preserve"> </w:t>
      </w:r>
      <w:r w:rsidRPr="00406102">
        <w:rPr>
          <w:rFonts w:eastAsia="Times New Roman" w:cs="Times New Roman"/>
          <w:szCs w:val="28"/>
          <w:shd w:val="clear" w:color="auto" w:fill="FFFFFF"/>
          <w:lang w:eastAsia="ru-RU"/>
        </w:rPr>
        <w:t>производственным травмам рост производственного травматизма за</w:t>
      </w:r>
      <w:r w:rsidR="00F93150">
        <w:rPr>
          <w:rFonts w:eastAsia="Times New Roman" w:cs="Times New Roman"/>
          <w:szCs w:val="28"/>
          <w:shd w:val="clear" w:color="auto" w:fill="FFFFFF"/>
          <w:lang w:eastAsia="ru-RU"/>
        </w:rPr>
        <w:t xml:space="preserve"> </w:t>
      </w:r>
      <w:r w:rsidRPr="00406102">
        <w:rPr>
          <w:rFonts w:eastAsia="Times New Roman" w:cs="Times New Roman"/>
          <w:szCs w:val="28"/>
          <w:shd w:val="clear" w:color="auto" w:fill="FFFFFF"/>
          <w:lang w:eastAsia="ru-RU"/>
        </w:rPr>
        <w:t xml:space="preserve"> 1 квартал 2024 года в сравнении с аналогичным периодом 2023 года отмечается</w:t>
      </w:r>
      <w:proofErr w:type="gramEnd"/>
      <w:r w:rsidRPr="00406102">
        <w:rPr>
          <w:rFonts w:eastAsia="Times New Roman" w:cs="Times New Roman"/>
          <w:szCs w:val="28"/>
          <w:shd w:val="clear" w:color="auto" w:fill="FFFFFF"/>
          <w:lang w:eastAsia="ru-RU"/>
        </w:rPr>
        <w:t xml:space="preserve"> в организациях следующих районов (территориальных единиц): Администрации Первомайского района – 2 случая (1 квартал 2023 - 1); </w:t>
      </w:r>
      <w:proofErr w:type="spellStart"/>
      <w:r w:rsidRPr="00406102">
        <w:rPr>
          <w:rFonts w:eastAsia="Times New Roman" w:cs="Times New Roman"/>
          <w:szCs w:val="28"/>
          <w:shd w:val="clear" w:color="auto" w:fill="FFFFFF"/>
          <w:lang w:eastAsia="ru-RU"/>
        </w:rPr>
        <w:t>Оршанского</w:t>
      </w:r>
      <w:proofErr w:type="spellEnd"/>
      <w:r w:rsidRPr="00406102">
        <w:rPr>
          <w:rFonts w:eastAsia="Times New Roman" w:cs="Times New Roman"/>
          <w:szCs w:val="28"/>
          <w:shd w:val="clear" w:color="auto" w:fill="FFFFFF"/>
          <w:lang w:eastAsia="ru-RU"/>
        </w:rPr>
        <w:t xml:space="preserve"> района – </w:t>
      </w:r>
      <w:r w:rsidR="00F93150">
        <w:rPr>
          <w:rFonts w:eastAsia="Times New Roman" w:cs="Times New Roman"/>
          <w:szCs w:val="28"/>
          <w:shd w:val="clear" w:color="auto" w:fill="FFFFFF"/>
          <w:lang w:eastAsia="ru-RU"/>
        </w:rPr>
        <w:t xml:space="preserve">   </w:t>
      </w:r>
      <w:r w:rsidRPr="00406102">
        <w:rPr>
          <w:rFonts w:eastAsia="Times New Roman" w:cs="Times New Roman"/>
          <w:szCs w:val="28"/>
          <w:shd w:val="clear" w:color="auto" w:fill="FFFFFF"/>
          <w:lang w:eastAsia="ru-RU"/>
        </w:rPr>
        <w:t xml:space="preserve">3 случая (1); </w:t>
      </w:r>
      <w:proofErr w:type="spellStart"/>
      <w:r w:rsidRPr="00406102">
        <w:rPr>
          <w:rFonts w:eastAsia="Times New Roman" w:cs="Times New Roman"/>
          <w:szCs w:val="28"/>
          <w:shd w:val="clear" w:color="auto" w:fill="FFFFFF"/>
          <w:lang w:eastAsia="ru-RU"/>
        </w:rPr>
        <w:t>Браславского</w:t>
      </w:r>
      <w:proofErr w:type="spellEnd"/>
      <w:r w:rsidRPr="00406102">
        <w:rPr>
          <w:rFonts w:eastAsia="Times New Roman" w:cs="Times New Roman"/>
          <w:szCs w:val="28"/>
          <w:shd w:val="clear" w:color="auto" w:fill="FFFFFF"/>
          <w:lang w:eastAsia="ru-RU"/>
        </w:rPr>
        <w:t xml:space="preserve">, </w:t>
      </w:r>
      <w:proofErr w:type="spellStart"/>
      <w:r w:rsidRPr="00406102">
        <w:rPr>
          <w:rFonts w:eastAsia="Times New Roman" w:cs="Times New Roman"/>
          <w:szCs w:val="28"/>
          <w:shd w:val="clear" w:color="auto" w:fill="FFFFFF"/>
          <w:lang w:eastAsia="ru-RU"/>
        </w:rPr>
        <w:t>Лепельского</w:t>
      </w:r>
      <w:proofErr w:type="spellEnd"/>
      <w:r w:rsidRPr="00406102">
        <w:rPr>
          <w:rFonts w:eastAsia="Times New Roman" w:cs="Times New Roman"/>
          <w:szCs w:val="28"/>
          <w:shd w:val="clear" w:color="auto" w:fill="FFFFFF"/>
          <w:lang w:eastAsia="ru-RU"/>
        </w:rPr>
        <w:t xml:space="preserve">, </w:t>
      </w:r>
      <w:proofErr w:type="spellStart"/>
      <w:r w:rsidRPr="00406102">
        <w:rPr>
          <w:rFonts w:eastAsia="Times New Roman" w:cs="Times New Roman"/>
          <w:b/>
          <w:szCs w:val="28"/>
          <w:shd w:val="clear" w:color="auto" w:fill="FFFFFF"/>
          <w:lang w:eastAsia="ru-RU"/>
        </w:rPr>
        <w:t>Миорского</w:t>
      </w:r>
      <w:proofErr w:type="spellEnd"/>
      <w:r w:rsidRPr="00406102">
        <w:rPr>
          <w:rFonts w:eastAsia="Times New Roman" w:cs="Times New Roman"/>
          <w:szCs w:val="28"/>
          <w:shd w:val="clear" w:color="auto" w:fill="FFFFFF"/>
          <w:lang w:eastAsia="ru-RU"/>
        </w:rPr>
        <w:t xml:space="preserve">, </w:t>
      </w:r>
      <w:proofErr w:type="spellStart"/>
      <w:r w:rsidRPr="00406102">
        <w:rPr>
          <w:rFonts w:eastAsia="Times New Roman" w:cs="Times New Roman"/>
          <w:szCs w:val="28"/>
          <w:shd w:val="clear" w:color="auto" w:fill="FFFFFF"/>
          <w:lang w:eastAsia="ru-RU"/>
        </w:rPr>
        <w:t>Поставского</w:t>
      </w:r>
      <w:proofErr w:type="spellEnd"/>
      <w:r w:rsidRPr="00406102">
        <w:rPr>
          <w:rFonts w:eastAsia="Times New Roman" w:cs="Times New Roman"/>
          <w:szCs w:val="28"/>
          <w:shd w:val="clear" w:color="auto" w:fill="FFFFFF"/>
          <w:lang w:eastAsia="ru-RU"/>
        </w:rPr>
        <w:t xml:space="preserve"> районов – </w:t>
      </w:r>
      <w:r w:rsidR="00F93150">
        <w:rPr>
          <w:rFonts w:eastAsia="Times New Roman" w:cs="Times New Roman"/>
          <w:szCs w:val="28"/>
          <w:shd w:val="clear" w:color="auto" w:fill="FFFFFF"/>
          <w:lang w:eastAsia="ru-RU"/>
        </w:rPr>
        <w:t xml:space="preserve">  </w:t>
      </w:r>
      <w:r w:rsidRPr="00406102">
        <w:rPr>
          <w:rFonts w:eastAsia="Times New Roman" w:cs="Times New Roman"/>
          <w:szCs w:val="28"/>
          <w:shd w:val="clear" w:color="auto" w:fill="FFFFFF"/>
          <w:lang w:eastAsia="ru-RU"/>
        </w:rPr>
        <w:t>1 (0).</w:t>
      </w:r>
    </w:p>
    <w:p w:rsidR="00AF3397" w:rsidRDefault="00406102" w:rsidP="00AF3397">
      <w:pPr>
        <w:spacing w:after="0"/>
        <w:ind w:firstLine="709"/>
        <w:jc w:val="both"/>
        <w:rPr>
          <w:rFonts w:eastAsia="Times New Roman" w:cs="Times New Roman"/>
          <w:szCs w:val="28"/>
          <w:shd w:val="clear" w:color="auto" w:fill="FFFFFF"/>
          <w:lang w:eastAsia="ru-RU"/>
        </w:rPr>
      </w:pPr>
      <w:proofErr w:type="gramStart"/>
      <w:r w:rsidRPr="00406102">
        <w:rPr>
          <w:rFonts w:eastAsia="Times New Roman" w:cs="Times New Roman"/>
          <w:szCs w:val="28"/>
          <w:shd w:val="clear" w:color="auto" w:fill="FFFFFF"/>
          <w:lang w:eastAsia="ru-RU"/>
        </w:rPr>
        <w:t>В сравнении с аналогичным периодом прошлого года отмечается рост количества несчастных случаев на производстве </w:t>
      </w:r>
      <w:r w:rsidRPr="00406102">
        <w:rPr>
          <w:rFonts w:eastAsia="Times New Roman" w:cs="Times New Roman"/>
          <w:b/>
          <w:bCs/>
          <w:szCs w:val="28"/>
          <w:shd w:val="clear" w:color="auto" w:fill="FFFFFF"/>
          <w:lang w:eastAsia="ru-RU"/>
        </w:rPr>
        <w:t>приведших к тяжёлым травмам</w:t>
      </w:r>
      <w:r w:rsidRPr="00406102">
        <w:rPr>
          <w:rFonts w:eastAsia="Times New Roman" w:cs="Times New Roman"/>
          <w:szCs w:val="28"/>
          <w:shd w:val="clear" w:color="auto" w:fill="FFFFFF"/>
          <w:lang w:eastAsia="ru-RU"/>
        </w:rPr>
        <w:t> в организациях коммунальной формы собственности с 7 до 13 случаев, в том числе в организациях </w:t>
      </w:r>
      <w:r w:rsidRPr="00406102">
        <w:rPr>
          <w:rFonts w:eastAsia="Times New Roman" w:cs="Times New Roman"/>
          <w:b/>
          <w:bCs/>
          <w:szCs w:val="28"/>
          <w:shd w:val="clear" w:color="auto" w:fill="FFFFFF"/>
          <w:lang w:eastAsia="ru-RU"/>
        </w:rPr>
        <w:t>сельского хозяйства</w:t>
      </w:r>
      <w:r w:rsidRPr="00406102">
        <w:rPr>
          <w:rFonts w:eastAsia="Times New Roman" w:cs="Times New Roman"/>
          <w:szCs w:val="28"/>
          <w:shd w:val="clear" w:color="auto" w:fill="FFFFFF"/>
          <w:lang w:eastAsia="ru-RU"/>
        </w:rPr>
        <w:t> с 2 до 6,</w:t>
      </w:r>
      <w:r w:rsidRPr="00406102">
        <w:rPr>
          <w:rFonts w:eastAsia="Times New Roman" w:cs="Times New Roman"/>
          <w:b/>
          <w:bCs/>
          <w:szCs w:val="28"/>
          <w:shd w:val="clear" w:color="auto" w:fill="FFFFFF"/>
          <w:lang w:eastAsia="ru-RU"/>
        </w:rPr>
        <w:t> здравоохранения </w:t>
      </w:r>
      <w:r w:rsidRPr="00406102">
        <w:rPr>
          <w:rFonts w:eastAsia="Times New Roman" w:cs="Times New Roman"/>
          <w:szCs w:val="28"/>
          <w:shd w:val="clear" w:color="auto" w:fill="FFFFFF"/>
          <w:lang w:eastAsia="ru-RU"/>
        </w:rPr>
        <w:t>с 1 до 2</w:t>
      </w:r>
      <w:r w:rsidRPr="00406102">
        <w:rPr>
          <w:rFonts w:eastAsia="Times New Roman" w:cs="Times New Roman"/>
          <w:b/>
          <w:bCs/>
          <w:szCs w:val="28"/>
          <w:shd w:val="clear" w:color="auto" w:fill="FFFFFF"/>
          <w:lang w:eastAsia="ru-RU"/>
        </w:rPr>
        <w:t>, транспорт и коммуникации </w:t>
      </w:r>
      <w:r w:rsidRPr="00406102">
        <w:rPr>
          <w:rFonts w:eastAsia="Times New Roman" w:cs="Times New Roman"/>
          <w:szCs w:val="28"/>
          <w:shd w:val="clear" w:color="auto" w:fill="FFFFFF"/>
          <w:lang w:eastAsia="ru-RU"/>
        </w:rPr>
        <w:t>с 0 до 2, </w:t>
      </w:r>
      <w:r w:rsidRPr="00406102">
        <w:rPr>
          <w:rFonts w:eastAsia="Times New Roman" w:cs="Times New Roman"/>
          <w:b/>
          <w:bCs/>
          <w:szCs w:val="28"/>
          <w:shd w:val="clear" w:color="auto" w:fill="FFFFFF"/>
          <w:lang w:eastAsia="ru-RU"/>
        </w:rPr>
        <w:t>культура</w:t>
      </w:r>
      <w:r w:rsidRPr="00406102">
        <w:rPr>
          <w:rFonts w:eastAsia="Times New Roman" w:cs="Times New Roman"/>
          <w:szCs w:val="28"/>
          <w:shd w:val="clear" w:color="auto" w:fill="FFFFFF"/>
          <w:lang w:eastAsia="ru-RU"/>
        </w:rPr>
        <w:t> с 0 до 1, </w:t>
      </w:r>
      <w:r w:rsidRPr="00406102">
        <w:rPr>
          <w:rFonts w:eastAsia="Times New Roman" w:cs="Times New Roman"/>
          <w:b/>
          <w:bCs/>
          <w:szCs w:val="28"/>
          <w:shd w:val="clear" w:color="auto" w:fill="FFFFFF"/>
          <w:lang w:eastAsia="ru-RU"/>
        </w:rPr>
        <w:t>в организациях прочих видов</w:t>
      </w:r>
      <w:proofErr w:type="gramEnd"/>
      <w:r w:rsidRPr="00406102">
        <w:rPr>
          <w:rFonts w:eastAsia="Times New Roman" w:cs="Times New Roman"/>
          <w:b/>
          <w:bCs/>
          <w:szCs w:val="28"/>
          <w:shd w:val="clear" w:color="auto" w:fill="FFFFFF"/>
          <w:lang w:eastAsia="ru-RU"/>
        </w:rPr>
        <w:t xml:space="preserve"> деятельности</w:t>
      </w:r>
      <w:r w:rsidRPr="00406102">
        <w:rPr>
          <w:rFonts w:eastAsia="Times New Roman" w:cs="Times New Roman"/>
          <w:szCs w:val="28"/>
          <w:shd w:val="clear" w:color="auto" w:fill="FFFFFF"/>
          <w:lang w:eastAsia="ru-RU"/>
        </w:rPr>
        <w:t> с 0 до 1.</w:t>
      </w:r>
    </w:p>
    <w:p w:rsidR="00AF3397" w:rsidRDefault="00406102" w:rsidP="00AF3397">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В I квартале 2024 года производственных случаев, произошедших с работниками, находящимися в состоянии алкогольного опьянения не зарегистрировано.</w:t>
      </w:r>
    </w:p>
    <w:p w:rsidR="00406102" w:rsidRPr="00406102" w:rsidRDefault="00406102" w:rsidP="00AF3397">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По результатам завершённых расследований установлены характерные причины несчастных случаев, произошедших за I квартал 2024 года (в процентном соотношении от общего числа причин):</w:t>
      </w:r>
    </w:p>
    <w:p w:rsidR="00406102" w:rsidRPr="00406102" w:rsidRDefault="00406102" w:rsidP="0014176B">
      <w:pPr>
        <w:spacing w:after="225"/>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lastRenderedPageBreak/>
        <w:t>- нарушение потерпевшим трудовой и производственной дисциплины, инструкций по охране труда – 20% (аналогичный период 2023 года - 7,7%);</w:t>
      </w:r>
    </w:p>
    <w:p w:rsidR="00406102" w:rsidRPr="00406102" w:rsidRDefault="00406102" w:rsidP="0014176B">
      <w:pPr>
        <w:spacing w:after="225"/>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 невыполнение руководителями и специалистами обязанностей по охране труда – 10% (15,4%);</w:t>
      </w:r>
    </w:p>
    <w:p w:rsidR="00406102" w:rsidRPr="00406102" w:rsidRDefault="00406102" w:rsidP="0014176B">
      <w:pPr>
        <w:spacing w:after="225"/>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 нарушение требований безопасности труда другим работником – 10% (7,7%);</w:t>
      </w:r>
    </w:p>
    <w:p w:rsidR="00406102" w:rsidRPr="00406102" w:rsidRDefault="00406102" w:rsidP="0014176B">
      <w:pPr>
        <w:spacing w:after="225"/>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 личная неосторожность – 40% (66,7%);</w:t>
      </w:r>
    </w:p>
    <w:p w:rsidR="00AF3397" w:rsidRDefault="00406102" w:rsidP="0014176B">
      <w:pPr>
        <w:spacing w:after="225"/>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 другие причины - 20%.</w:t>
      </w:r>
    </w:p>
    <w:p w:rsidR="00AF3397" w:rsidRDefault="00406102" w:rsidP="00AF3397">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За январь-март 2024 года государственными инспекторами труда из общего количества проведенных 86 надзорных мероприятий проведено:</w:t>
      </w:r>
      <w:r w:rsidR="00AF3397">
        <w:rPr>
          <w:rFonts w:eastAsia="Times New Roman" w:cs="Times New Roman"/>
          <w:szCs w:val="28"/>
          <w:shd w:val="clear" w:color="auto" w:fill="FFFFFF"/>
          <w:lang w:eastAsia="ru-RU"/>
        </w:rPr>
        <w:t xml:space="preserve">         </w:t>
      </w:r>
      <w:r w:rsidRPr="00406102">
        <w:rPr>
          <w:rFonts w:eastAsia="Times New Roman" w:cs="Times New Roman"/>
          <w:szCs w:val="28"/>
          <w:shd w:val="clear" w:color="auto" w:fill="FFFFFF"/>
          <w:lang w:eastAsia="ru-RU"/>
        </w:rPr>
        <w:t>73 мониторинга, 12 выборочных, 1 внеплановая проверка. В ходе данных мероприятий выявлено и предписано (рекомендовано) к устранению 1416 нарушения требований законодательства о труде и об охране труда.</w:t>
      </w:r>
    </w:p>
    <w:p w:rsidR="00AF3397" w:rsidRDefault="00406102" w:rsidP="00AF3397">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В организациях по итогам надзорных мероприятий по указанию государственных инспекторов труда отстранено от работы 62 работника не прошедших инструктаж, проверку знаний по охране труда, не использующих требуемые средства индивидуальной защиты, обеспечивающие безопасность труда, не прошедших медицинский осмотр в случаях и порядке,</w:t>
      </w:r>
      <w:r w:rsidR="00AF3397">
        <w:rPr>
          <w:rFonts w:eastAsia="Times New Roman" w:cs="Times New Roman"/>
          <w:szCs w:val="28"/>
          <w:shd w:val="clear" w:color="auto" w:fill="FFFFFF"/>
          <w:lang w:eastAsia="ru-RU"/>
        </w:rPr>
        <w:t xml:space="preserve"> </w:t>
      </w:r>
      <w:r w:rsidRPr="00406102">
        <w:rPr>
          <w:rFonts w:eastAsia="Times New Roman" w:cs="Times New Roman"/>
          <w:szCs w:val="28"/>
          <w:shd w:val="clear" w:color="auto" w:fill="FFFFFF"/>
          <w:lang w:eastAsia="ru-RU"/>
        </w:rPr>
        <w:t>предусмотренных законодательством.</w:t>
      </w:r>
    </w:p>
    <w:p w:rsidR="00AF3397" w:rsidRDefault="00406102" w:rsidP="00AF3397">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В ходе осуществления указанных профилактических мероприятий госинспекторами труда приостановлена работа 63 единиц станков, машин и другого оборудования, 6 цехов (участков), 2-х строительных объектов.</w:t>
      </w:r>
    </w:p>
    <w:p w:rsidR="00AF3397" w:rsidRDefault="00406102" w:rsidP="00AF3397">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За январь-март 2024 года по итогам надзорных мероприятий за нарушения требований законодательства о труде и об охране труда к административной ответственности в виде штрафа привлечено 141 должностное лицо на общую сумму 45,720 тыс. руб.</w:t>
      </w:r>
    </w:p>
    <w:p w:rsidR="00406102" w:rsidRDefault="00406102" w:rsidP="00AF3397">
      <w:pPr>
        <w:spacing w:after="0"/>
        <w:ind w:firstLine="709"/>
        <w:jc w:val="both"/>
        <w:rPr>
          <w:rFonts w:eastAsia="Times New Roman" w:cs="Times New Roman"/>
          <w:szCs w:val="28"/>
          <w:shd w:val="clear" w:color="auto" w:fill="FFFFFF"/>
          <w:lang w:eastAsia="ru-RU"/>
        </w:rPr>
      </w:pPr>
      <w:r w:rsidRPr="00406102">
        <w:rPr>
          <w:rFonts w:eastAsia="Times New Roman" w:cs="Times New Roman"/>
          <w:szCs w:val="28"/>
          <w:shd w:val="clear" w:color="auto" w:fill="FFFFFF"/>
          <w:lang w:eastAsia="ru-RU"/>
        </w:rPr>
        <w:t xml:space="preserve">Всего за январь-март 2024 года мобильными группами с участием госинспекторов труда проведено 397 обследований организаций АПК, организаций без ведомственной подчиненности, строительных организаций, в ходе которых выявлено 5232 нарушение требований безопасности. </w:t>
      </w:r>
    </w:p>
    <w:p w:rsidR="00AF3397" w:rsidRDefault="00AF3397" w:rsidP="00AF3397">
      <w:pPr>
        <w:spacing w:after="0"/>
        <w:jc w:val="both"/>
        <w:rPr>
          <w:rFonts w:eastAsia="Times New Roman" w:cs="Times New Roman"/>
          <w:szCs w:val="28"/>
          <w:shd w:val="clear" w:color="auto" w:fill="FFFFFF"/>
          <w:lang w:eastAsia="ru-RU"/>
        </w:rPr>
      </w:pPr>
    </w:p>
    <w:p w:rsidR="00F12C76" w:rsidRPr="00AF3397" w:rsidRDefault="007F76DB" w:rsidP="00AF3397">
      <w:pPr>
        <w:spacing w:after="0"/>
        <w:jc w:val="both"/>
        <w:rPr>
          <w:rFonts w:cs="Times New Roman"/>
          <w:szCs w:val="28"/>
          <w:shd w:val="clear" w:color="auto" w:fill="FFFFFF"/>
        </w:rPr>
      </w:pPr>
      <w:r w:rsidRPr="0014176B">
        <w:rPr>
          <w:rFonts w:cs="Times New Roman"/>
          <w:szCs w:val="28"/>
          <w:shd w:val="clear" w:color="auto" w:fill="FFFFFF"/>
        </w:rPr>
        <w:t>Первый заместитель начальника управления     </w:t>
      </w:r>
      <w:r w:rsidR="00AF3397">
        <w:rPr>
          <w:rFonts w:cs="Times New Roman"/>
          <w:szCs w:val="28"/>
          <w:shd w:val="clear" w:color="auto" w:fill="FFFFFF"/>
        </w:rPr>
        <w:t>                      </w:t>
      </w:r>
      <w:r w:rsidRPr="0014176B">
        <w:rPr>
          <w:rFonts w:cs="Times New Roman"/>
          <w:szCs w:val="28"/>
          <w:shd w:val="clear" w:color="auto" w:fill="FFFFFF"/>
        </w:rPr>
        <w:t xml:space="preserve"> С.В. Ануфриев</w:t>
      </w:r>
    </w:p>
    <w:sectPr w:rsidR="00F12C76" w:rsidRPr="00AF3397" w:rsidSect="00F93150">
      <w:pgSz w:w="11906" w:h="16838" w:code="9"/>
      <w:pgMar w:top="568" w:right="70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6102"/>
    <w:rsid w:val="0014176B"/>
    <w:rsid w:val="00406102"/>
    <w:rsid w:val="006C0B77"/>
    <w:rsid w:val="007F76DB"/>
    <w:rsid w:val="008242FF"/>
    <w:rsid w:val="00870751"/>
    <w:rsid w:val="00904FD8"/>
    <w:rsid w:val="00922C48"/>
    <w:rsid w:val="00AF3397"/>
    <w:rsid w:val="00B915B7"/>
    <w:rsid w:val="00E6333A"/>
    <w:rsid w:val="00EA59DF"/>
    <w:rsid w:val="00EE4070"/>
    <w:rsid w:val="00F12C76"/>
    <w:rsid w:val="00F54830"/>
    <w:rsid w:val="00F93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406102"/>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6102"/>
    <w:rPr>
      <w:rFonts w:ascii="Times New Roman" w:eastAsia="Times New Roman" w:hAnsi="Times New Roman" w:cs="Times New Roman"/>
      <w:b/>
      <w:bCs/>
      <w:kern w:val="36"/>
      <w:sz w:val="48"/>
      <w:szCs w:val="48"/>
      <w:lang w:eastAsia="ru-RU"/>
    </w:rPr>
  </w:style>
  <w:style w:type="character" w:customStyle="1" w:styleId="newsitemdata">
    <w:name w:val="news_item_data"/>
    <w:basedOn w:val="a0"/>
    <w:rsid w:val="00406102"/>
  </w:style>
  <w:style w:type="paragraph" w:styleId="a3">
    <w:name w:val="Normal (Web)"/>
    <w:basedOn w:val="a"/>
    <w:uiPriority w:val="99"/>
    <w:semiHidden/>
    <w:unhideWhenUsed/>
    <w:rsid w:val="00406102"/>
    <w:pPr>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57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UTZSZ</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2024-04-23T05:20:00Z</dcterms:created>
  <dcterms:modified xsi:type="dcterms:W3CDTF">2024-04-23T13:12:00Z</dcterms:modified>
</cp:coreProperties>
</file>