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DF" w:rsidRPr="006476DF" w:rsidRDefault="006476DF" w:rsidP="006476D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476D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Информация о состоянии производственного травматизма в организациях Витебской области</w:t>
      </w:r>
    </w:p>
    <w:p w:rsidR="006476DF" w:rsidRPr="006476DF" w:rsidRDefault="006476DF" w:rsidP="006476D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476D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и осуществлении надзорной деятельности по вопросам охраны труда по итогам работы за январь-декабрь 2023 года</w:t>
      </w:r>
    </w:p>
    <w:p w:rsidR="006476DF" w:rsidRPr="006476DF" w:rsidRDefault="006476DF" w:rsidP="006476D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По оперативным данным Витебского областного управления Департамента государственной инспекции труда (далее - управление), в организациях Витебской области за 12 месяцев 2023 года отмечается снижение общего количества несчастных случаев на производстве с 220 случаев до 205 в сравнении с аналогичным периодом 2022 года (снижение 6,8%).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 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За данный отчётный период в результате произошедших несчастных случаев на производстве в организациях Витебской области погибло 13 работников (за аналогичный период 2022 года - 14), что свидетельствует о снижении на 1 случай (снижение 7,1%).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За указанный период в организациях Витебской области в сравнении с 2022 годом зарегистрировано снижение несчастных случаев со смертельным исходом в результате ДТП, с 4 до 1.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Рост производственного травматизма со смертельным исходом отмечен в организациях Витебского района - 2 случая (2022 - 0),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Лепельского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района – 1(0),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Поставского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– 2 (1), а также в организациях г. Новополоцка – 1 (0) и Октябрьского района г. Витебска – 3(2).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Рост несчастных случаев, приведших к тяжёлым производственным травмам в 2023 году в сравнении с аналогичным периодом 2022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года отмечен в организациях, расположенных на территории следующих районов: Железнодорожного района г. Витебска - 6(4);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Толочинского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- 4(0),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Сенненского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- 4(2); Полоцкого - 4(3);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Верхнедвинского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- 3(1);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Лепельского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- 2(1);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Браславского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- 1(0),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Чашникского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- 1(0),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Ушачского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- 1(0);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Россонского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- 1(0) районов.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Рост производственного травматизма 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не относящегося к тяжёлым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 в сравнении с аналогичным периодом 2022 года отмечается в организациях следующих районов (территориальных единиц): Октябрьский район - 16 случаев (2022 год - 6); Железнодорожный район - 10 случаев (6) и соответственно г. Витебска - 32(21); г.Новополоцка -13(12);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Толочинского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района - 7(3);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Глубокского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- 6(3);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Городокского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- 6 (3);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Лиозненского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- 4(2);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Шумилинского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- 5(3);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Дубровенского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- 4(3);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Сенненского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- 2(1); </w:t>
      </w:r>
      <w:proofErr w:type="spellStart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Бешенковичского</w:t>
      </w:r>
      <w:proofErr w:type="spellEnd"/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- 1(0).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В организациях без ведомственной подчиненности за 2023 год отмечается снижение травматизма со смертельным исходом в сравнении с 2022 ( с 4 до 3).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Количество несчастных случаев на производстве 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со смертельным исходом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 xml:space="preserve"> 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в организациях коммунальной формы собственности сохранилось на уровне 2022 - 6 случаев. При этом отмечается рост в организациях Архитектуры и строительства -1 (2022 – 0). В организациях сельского 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lastRenderedPageBreak/>
        <w:t>хозяйства производственный травматизм сохранился на уровне прошлого года – 3 случая.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В 2023 году зарегистрировано существенное снижение количества несчастных случаев на производстве 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приведших к тяжёлым травмам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в организациях коммунальной формы собственности. Вместе с тем отмечается 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рост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количества несчастных случаев, связанных с производством и приведших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 к тяжёлым травмам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в организациях 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сельского хозяйства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с 18 до 19, 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лёгкой промышленности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с 1 до 2-х случаев, в 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 xml:space="preserve"> 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произошёл 1 случай.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Увеличилось количество несчастных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 случаев, приведших к тяжёлым травмам в организациях республиканской формы собственности - Министерства архитектуры и строительства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4(3), 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Минэнерго 4(0), Минтранса 3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(2)</w:t>
      </w:r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Белкоопсоюза</w:t>
      </w:r>
      <w:proofErr w:type="spellEnd"/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 xml:space="preserve"> 1(0), НАН Беларуси 1(0), </w:t>
      </w:r>
      <w:proofErr w:type="spellStart"/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>Минпрома</w:t>
      </w:r>
      <w:proofErr w:type="spellEnd"/>
      <w:r w:rsidRPr="006476D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 xml:space="preserve"> 1(0)</w:t>
      </w: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.</w:t>
      </w:r>
    </w:p>
    <w:p w:rsid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bCs/>
          <w:color w:val="4F4F4F"/>
          <w:sz w:val="28"/>
          <w:szCs w:val="28"/>
          <w:shd w:val="clear" w:color="auto" w:fill="FFFFFF"/>
          <w:lang w:eastAsia="ru-RU"/>
        </w:rPr>
        <w:t>Снизилось количество несчастных случаев, произошедших с работниками, находящимися в состоянии алкогольного опьянения, зарегистрировано  4 случая, в 2022 - 6 случаев.</w:t>
      </w:r>
    </w:p>
    <w:p w:rsidR="006476DF" w:rsidRP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По результатам завершённых расследований установлены наиболее характерные причины несчастных случаев, произошедших в 2023 году (в процентном соотношении от общего числа причин):</w:t>
      </w:r>
    </w:p>
    <w:p w:rsidR="006476DF" w:rsidRPr="006476DF" w:rsidRDefault="006476DF" w:rsidP="006476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невыполнение руководителями и специалистами обязанностей по охране труда – 15,7% (2022 - 11,9%);</w:t>
      </w:r>
    </w:p>
    <w:p w:rsidR="006476DF" w:rsidRPr="006476DF" w:rsidRDefault="006476DF" w:rsidP="006476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не обеспечение потерпевшего средствами индивидуальной защиты – 2,2% (0,8%).</w:t>
      </w:r>
    </w:p>
    <w:p w:rsidR="006476DF" w:rsidRPr="006476DF" w:rsidRDefault="006476DF" w:rsidP="006476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допуск потерпевшего к работе без обучения и проверки знаний, стажировки и (или) инструктажа по охране труда – 4,5% (3,4%);</w:t>
      </w:r>
    </w:p>
    <w:p w:rsidR="006476DF" w:rsidRPr="006476DF" w:rsidRDefault="006476DF" w:rsidP="006476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нарушение правил дорожного движения другим лицом – 4,5% (4,2%);</w:t>
      </w:r>
    </w:p>
    <w:p w:rsidR="006476DF" w:rsidRPr="006476DF" w:rsidRDefault="006476DF" w:rsidP="006476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нарушение требований безопасности труда другими работниками - 9,0% (4,2%);</w:t>
      </w:r>
    </w:p>
    <w:p w:rsidR="006476DF" w:rsidRPr="006476DF" w:rsidRDefault="006476DF" w:rsidP="006476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нарушение требований проектной документации – 2,2 % (0,8%).</w:t>
      </w:r>
    </w:p>
    <w:p w:rsidR="006476DF" w:rsidRDefault="006476DF" w:rsidP="006476D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личная неосторожность – 15,7% (8,5%).</w:t>
      </w:r>
    </w:p>
    <w:p w:rsidR="006476DF" w:rsidRPr="006476DF" w:rsidRDefault="006476DF" w:rsidP="0064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Совместно проводимая профилактическая работа с местными органами власти и субъектами хозяйствования Витебской области позволила обеспечить снижение производственного травматизма.</w:t>
      </w:r>
    </w:p>
    <w:p w:rsidR="006476DF" w:rsidRDefault="006476DF" w:rsidP="006476D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</w:p>
    <w:p w:rsidR="006476DF" w:rsidRPr="006476DF" w:rsidRDefault="006476DF" w:rsidP="006476DF">
      <w:pPr>
        <w:pStyle w:val="a3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6476DF">
        <w:rPr>
          <w:color w:val="4F4F4F"/>
          <w:sz w:val="28"/>
          <w:szCs w:val="28"/>
        </w:rPr>
        <w:t>Первый заместитель</w:t>
      </w:r>
    </w:p>
    <w:p w:rsidR="006476DF" w:rsidRPr="006476DF" w:rsidRDefault="006476DF" w:rsidP="006476DF">
      <w:pPr>
        <w:pStyle w:val="a3"/>
        <w:shd w:val="clear" w:color="auto" w:fill="FFFFFF"/>
        <w:spacing w:before="0" w:beforeAutospacing="0" w:after="0" w:afterAutospacing="0"/>
        <w:rPr>
          <w:color w:val="4F4F4F"/>
          <w:sz w:val="28"/>
          <w:szCs w:val="28"/>
        </w:rPr>
      </w:pPr>
      <w:r w:rsidRPr="006476DF">
        <w:rPr>
          <w:color w:val="4F4F4F"/>
          <w:sz w:val="28"/>
          <w:szCs w:val="28"/>
        </w:rPr>
        <w:t>начальника управления                                                           С.В. Ануфриев</w:t>
      </w:r>
    </w:p>
    <w:p w:rsidR="006476DF" w:rsidRPr="006476DF" w:rsidRDefault="006476DF" w:rsidP="006476D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</w:pPr>
      <w:r w:rsidRPr="006476DF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 </w:t>
      </w:r>
    </w:p>
    <w:p w:rsidR="007B7818" w:rsidRPr="006476DF" w:rsidRDefault="007B7818" w:rsidP="006476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818" w:rsidRPr="006476DF" w:rsidSect="007B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6970"/>
    <w:multiLevelType w:val="multilevel"/>
    <w:tmpl w:val="7F84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6DF"/>
    <w:rsid w:val="006476DF"/>
    <w:rsid w:val="007B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18"/>
  </w:style>
  <w:style w:type="paragraph" w:styleId="1">
    <w:name w:val="heading 1"/>
    <w:basedOn w:val="a"/>
    <w:link w:val="10"/>
    <w:uiPriority w:val="9"/>
    <w:qFormat/>
    <w:rsid w:val="0064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6476DF"/>
  </w:style>
  <w:style w:type="paragraph" w:styleId="a3">
    <w:name w:val="Normal (Web)"/>
    <w:basedOn w:val="a"/>
    <w:uiPriority w:val="99"/>
    <w:semiHidden/>
    <w:unhideWhenUsed/>
    <w:rsid w:val="0064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3813</Characters>
  <Application>Microsoft Office Word</Application>
  <DocSecurity>0</DocSecurity>
  <Lines>31</Lines>
  <Paragraphs>8</Paragraphs>
  <ScaleCrop>false</ScaleCrop>
  <Company>UTZSZ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2024-01-25T06:30:00Z</dcterms:created>
  <dcterms:modified xsi:type="dcterms:W3CDTF">2024-01-25T06:37:00Z</dcterms:modified>
</cp:coreProperties>
</file>