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7FB6">
      <w:pPr>
        <w:pStyle w:val="newncpi0"/>
        <w:jc w:val="center"/>
      </w:pPr>
      <w:bookmarkStart w:id="0" w:name="_GoBack"/>
      <w:bookmarkEnd w:id="0"/>
      <w:r>
        <w:t> </w:t>
      </w:r>
    </w:p>
    <w:p w:rsidR="00000000" w:rsidRDefault="00FB7FB6">
      <w:pPr>
        <w:pStyle w:val="newncpi0"/>
        <w:jc w:val="center"/>
      </w:pPr>
      <w:bookmarkStart w:id="1" w:name="a12"/>
      <w:bookmarkEnd w:id="1"/>
      <w:r>
        <w:rPr>
          <w:rStyle w:val="HTML"/>
          <w:shd w:val="clear" w:color="auto" w:fill="FFFFFF"/>
        </w:rPr>
        <w:t>УКАЗ</w:t>
      </w:r>
      <w:r>
        <w:rPr>
          <w:rStyle w:val="name"/>
        </w:rPr>
        <w:t> </w:t>
      </w:r>
      <w:r>
        <w:rPr>
          <w:rStyle w:val="promulgator"/>
        </w:rPr>
        <w:t>ПРЕЗИДЕНТА РЕСПУБЛИКИ БЕЛАРУСЬ</w:t>
      </w:r>
    </w:p>
    <w:p w:rsidR="00000000" w:rsidRDefault="00FB7FB6">
      <w:pPr>
        <w:pStyle w:val="newncpi"/>
        <w:jc w:val="center"/>
      </w:pPr>
      <w:r>
        <w:rPr>
          <w:rStyle w:val="datepr"/>
        </w:rPr>
        <w:t>22 сентября 2017 г.</w:t>
      </w:r>
      <w:r>
        <w:rPr>
          <w:rStyle w:val="number"/>
        </w:rPr>
        <w:t xml:space="preserve"> №</w:t>
      </w:r>
      <w:r>
        <w:rPr>
          <w:rStyle w:val="number"/>
        </w:rPr>
        <w:t xml:space="preserve"> </w:t>
      </w:r>
      <w:r>
        <w:rPr>
          <w:rStyle w:val="HTML"/>
          <w:shd w:val="clear" w:color="auto" w:fill="FFFFFF"/>
        </w:rPr>
        <w:t>345</w:t>
      </w:r>
    </w:p>
    <w:p w:rsidR="00000000" w:rsidRDefault="00FB7FB6">
      <w:pPr>
        <w:pStyle w:val="titlencpi"/>
      </w:pPr>
      <w:r>
        <w:rPr>
          <w:color w:val="000080"/>
        </w:rPr>
        <w:t>О развитии торговли, общественного питания и бытового обслуживания</w:t>
      </w:r>
    </w:p>
    <w:p w:rsidR="00000000" w:rsidRDefault="00FB7FB6">
      <w:pPr>
        <w:pStyle w:val="changei"/>
      </w:pPr>
      <w:r>
        <w:t>Изменения и дополнения:</w:t>
      </w:r>
    </w:p>
    <w:p w:rsidR="00000000" w:rsidRDefault="00FB7FB6">
      <w:pPr>
        <w:pStyle w:val="changeadd"/>
      </w:pPr>
      <w:r>
        <w:rPr>
          <w:rStyle w:val="HTML"/>
          <w:shd w:val="clear" w:color="auto" w:fill="FFFFFF"/>
        </w:rPr>
        <w:t>Указ</w:t>
      </w:r>
      <w:r>
        <w:t xml:space="preserve"> Президента Республики Беларусь от 31 октября 2019 г. № </w:t>
      </w:r>
      <w:r>
        <w:t>411 (Национальный правовой Интернет-портал Республики Беларусь, 06.11.2019, 1/18653);</w:t>
      </w:r>
    </w:p>
    <w:p w:rsidR="00000000" w:rsidRDefault="00FB7FB6">
      <w:pPr>
        <w:pStyle w:val="changeadd"/>
      </w:pPr>
      <w:r>
        <w:t>Указ Президента Республики Беларусь от 24 августа 2022 г. № 298 (Национальный правовой Интернет-портал Республики Беларусь, 26.08.2022, 1/20483);</w:t>
      </w:r>
    </w:p>
    <w:p w:rsidR="00000000" w:rsidRDefault="00FB7FB6">
      <w:pPr>
        <w:pStyle w:val="changeadd"/>
      </w:pPr>
      <w:r>
        <w:t>Указ Президента Республи</w:t>
      </w:r>
      <w:r>
        <w:t>ки Беларусь от 2 февраля 2024 г. № 42 (Национальный правовой Интернет-портал Республики Беларусь, 06.02.2024, 1/21219) - внесены изменения и дополнения, вступившие в силу 7 февраля 2024 г., за исключением изменений и дополнений, которые вступят в силу 1 ма</w:t>
      </w:r>
      <w:r>
        <w:t>рта 2024 г.;</w:t>
      </w:r>
    </w:p>
    <w:p w:rsidR="00000000" w:rsidRDefault="00FB7FB6">
      <w:pPr>
        <w:pStyle w:val="changeadd"/>
      </w:pPr>
      <w:r>
        <w:t>Указ Президента Республики Беларусь от 2 февраля 2024 г. № 42 (Национальный правовой Интернет-портал Республики Беларусь, 06.02.2024, 1/21219) - внесены изменения и дополнения, вступившие в силу 7 февраля 2024 г. и 1 марта 2024 г.</w:t>
      </w:r>
    </w:p>
    <w:p w:rsidR="00000000" w:rsidRDefault="00FB7FB6">
      <w:pPr>
        <w:pStyle w:val="newncpi"/>
      </w:pPr>
      <w:r>
        <w:t> </w:t>
      </w:r>
    </w:p>
    <w:p w:rsidR="00000000" w:rsidRDefault="00FB7FB6">
      <w:pPr>
        <w:pStyle w:val="newncpi"/>
      </w:pPr>
      <w:r>
        <w:t>В целях со</w:t>
      </w:r>
      <w:r>
        <w:t>здания условий для развития торговли, общественного питания и бытового обслуживания:</w:t>
      </w:r>
    </w:p>
    <w:p w:rsidR="00000000" w:rsidRDefault="00FB7FB6">
      <w:pPr>
        <w:pStyle w:val="point"/>
      </w:pPr>
      <w:bookmarkStart w:id="2" w:name="a37"/>
      <w:bookmarkEnd w:id="2"/>
      <w:r>
        <w:t>1. Установить, что:</w:t>
      </w:r>
    </w:p>
    <w:p w:rsidR="00000000" w:rsidRDefault="00FB7FB6">
      <w:pPr>
        <w:pStyle w:val="underpoint"/>
      </w:pPr>
      <w:bookmarkStart w:id="3" w:name="a2"/>
      <w:bookmarkEnd w:id="3"/>
      <w:r>
        <w:t>1.1. с 1 января 2018 г. по 31 декабря 2022 г. индивидуальные предприниматели и юридические лица вправе осуществлять на территории сельской местности ро</w:t>
      </w:r>
      <w:r>
        <w:t>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микро</w:t>
      </w:r>
      <w:r>
        <w:t>организации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учетом следующих особенностей:</w:t>
      </w:r>
    </w:p>
    <w:p w:rsidR="00000000" w:rsidRDefault="00FB7FB6">
      <w:pPr>
        <w:pStyle w:val="newncpi"/>
      </w:pPr>
      <w:bookmarkStart w:id="4" w:name="a4"/>
      <w:bookmarkEnd w:id="4"/>
      <w:r>
        <w:t>обороты по реализации товаро</w:t>
      </w:r>
      <w:r>
        <w:t>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p>
    <w:p w:rsidR="00000000" w:rsidRDefault="00FB7FB6">
      <w:pPr>
        <w:pStyle w:val="newncpi"/>
      </w:pPr>
      <w:bookmarkStart w:id="5" w:name="a5"/>
      <w:bookmarkEnd w:id="5"/>
      <w:r>
        <w:t>прибыль от реализации товаров (работ, услуг), получен</w:t>
      </w:r>
      <w:r>
        <w:t>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rsidR="00000000" w:rsidRDefault="00FB7FB6">
      <w:pPr>
        <w:pStyle w:val="newncpi"/>
      </w:pPr>
      <w:bookmarkStart w:id="6" w:name="a39"/>
      <w:bookmarkEnd w:id="6"/>
      <w:r>
        <w:t xml:space="preserve">доходы от деятельности на соответствующих территориях облагаются подоходным </w:t>
      </w:r>
      <w:r>
        <w:t>налогом с физических лиц по ставке 6 процентов, если получающие их индивидуальные предприниматели являются плательщиками этого налога;</w:t>
      </w:r>
    </w:p>
    <w:p w:rsidR="00000000" w:rsidRDefault="00FB7FB6">
      <w:pPr>
        <w:pStyle w:val="newncpi"/>
      </w:pPr>
      <w:bookmarkStart w:id="7" w:name="a38"/>
      <w:bookmarkEnd w:id="7"/>
      <w:r>
        <w:lastRenderedPageBreak/>
        <w:t>ставка единого налога за месяц для индивидуальных предпринимателей, являющихся плательщиками этого налога и осуществляющи</w:t>
      </w:r>
      <w:r>
        <w:t>х деятельность на соответствующих территориях, признаваемую объектом налогообложения единым налогом, составляет одну базовую величину (исходя из размера базовой величины, установленной на дату представления индивидуальным предпринимателем в налоговый орган</w:t>
      </w:r>
      <w:r>
        <w:t xml:space="preserve"> налоговой</w:t>
      </w:r>
      <w:r>
        <w:t xml:space="preserve"> </w:t>
      </w:r>
      <w:r>
        <w:t>декларации (расчета) по единому налогу);</w:t>
      </w:r>
    </w:p>
    <w:p w:rsidR="00000000" w:rsidRDefault="00FB7FB6">
      <w:pPr>
        <w:pStyle w:val="newncpi"/>
      </w:pPr>
      <w:bookmarkStart w:id="8" w:name="a7"/>
      <w:bookmarkEnd w:id="8"/>
      <w:r>
        <w:t>освобождаются от налога на недвижимость, земельного налога, арендной платы за земельные участки, находящиеся в государственной собственности:</w:t>
      </w:r>
    </w:p>
    <w:p w:rsidR="00000000" w:rsidRDefault="00FB7FB6">
      <w:pPr>
        <w:pStyle w:val="newncpi"/>
      </w:pPr>
      <w:bookmarkStart w:id="9" w:name="a8"/>
      <w:bookmarkEnd w:id="9"/>
      <w:r>
        <w:t>расположенные на территории сельской местности капитальные стр</w:t>
      </w:r>
      <w:r>
        <w:t>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w:t>
      </w:r>
      <w:r>
        <w:t>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000000" w:rsidRDefault="00FB7FB6">
      <w:pPr>
        <w:pStyle w:val="newncpi"/>
      </w:pPr>
      <w:r>
        <w:t>расположенные на территории малых городских поселений капитальные строен</w:t>
      </w:r>
      <w:r>
        <w:t>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микроо</w:t>
      </w:r>
      <w:r>
        <w:t>рганизаций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rsidR="00000000" w:rsidRDefault="00FB7FB6">
      <w:pPr>
        <w:pStyle w:val="underpoint"/>
      </w:pPr>
      <w:bookmarkStart w:id="10" w:name="a46"/>
      <w:bookmarkEnd w:id="10"/>
      <w:r>
        <w:t>1.1</w:t>
      </w:r>
      <w:r>
        <w:rPr>
          <w:vertAlign w:val="superscript"/>
        </w:rPr>
        <w:t>1</w:t>
      </w:r>
      <w:r>
        <w:t>. с 1 января 2024 г. по 31 декабря 2028 г. индивидуальные предприниматели и юридичес</w:t>
      </w:r>
      <w:r>
        <w:t>кие лица вправе осуществлять деятельность на территории сельской местности, а индивидуальные предприниматели и микроорганизации – деятельность на территории малых городских поселений с учетом следующих особенностей:</w:t>
      </w:r>
    </w:p>
    <w:p w:rsidR="00000000" w:rsidRDefault="00FB7FB6">
      <w:pPr>
        <w:pStyle w:val="newncpi"/>
      </w:pPr>
      <w:bookmarkStart w:id="11" w:name="a47"/>
      <w:bookmarkEnd w:id="11"/>
      <w:r>
        <w:t>прибыль от реализации товаров (работ, ус</w:t>
      </w:r>
      <w:r>
        <w:t>луг), полученная соответственно от деятельности на территории сельской местности и деятельности на территории малых городских поселений, облагается налогом на прибыль по ставке, уменьшенной на 50 процентов от ставки, установленной в</w:t>
      </w:r>
      <w:r>
        <w:t> </w:t>
      </w:r>
      <w:r>
        <w:t>пункте 1 статьи 184 Нал</w:t>
      </w:r>
      <w:r>
        <w:t>огового кодекса Республики Беларусь;</w:t>
      </w:r>
    </w:p>
    <w:p w:rsidR="00000000" w:rsidRDefault="00FB7FB6">
      <w:pPr>
        <w:pStyle w:val="newncpi"/>
      </w:pPr>
      <w:bookmarkStart w:id="12" w:name="a52"/>
      <w:bookmarkEnd w:id="12"/>
      <w:r>
        <w:t>доходы от деятельности на соответствующих территориях облагаются подоходным налогом с физических лиц, если получающие их индивидуальные предприниматели являются плательщиками этого налога, по ставке, уменьшенной на 50 п</w:t>
      </w:r>
      <w:r>
        <w:t>роцентов от ставки, установленной в</w:t>
      </w:r>
      <w:r>
        <w:t> </w:t>
      </w:r>
      <w:r>
        <w:t>пункте 3 статьи 214 Налогового кодекса Республики Беларусь;</w:t>
      </w:r>
    </w:p>
    <w:p w:rsidR="00000000" w:rsidRDefault="00FB7FB6">
      <w:pPr>
        <w:pStyle w:val="newncpi"/>
      </w:pPr>
      <w:bookmarkStart w:id="13" w:name="a48"/>
      <w:bookmarkEnd w:id="13"/>
      <w:r>
        <w:t>освобождаются от налога на недвижимость, земельного налога, арендной платы за земельные участки, находящиеся в государственной собственности, расположенные на т</w:t>
      </w:r>
      <w:r>
        <w:t>ерритории:</w:t>
      </w:r>
    </w:p>
    <w:p w:rsidR="00000000" w:rsidRDefault="00FB7FB6">
      <w:pPr>
        <w:pStyle w:val="newncpi"/>
      </w:pPr>
      <w:bookmarkStart w:id="14" w:name="a49"/>
      <w:bookmarkEnd w:id="14"/>
      <w:r>
        <w:t>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w:t>
      </w:r>
      <w:r>
        <w:t>ходятся указанные капитальные строения (здания, сооружения), у юридических лиц при условии осуществления ими в календарном квартале деятельности на территории сельской местности в этих капитальных строениях (зданиях, сооружениях);</w:t>
      </w:r>
    </w:p>
    <w:p w:rsidR="00000000" w:rsidRDefault="00FB7FB6">
      <w:pPr>
        <w:pStyle w:val="newncpi"/>
      </w:pPr>
      <w:r>
        <w:t>малых городских поселений</w:t>
      </w:r>
      <w:r>
        <w:t xml:space="preserve">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w:t>
      </w:r>
      <w:r>
        <w:t xml:space="preserve">оружения), у микроорганизаций при условии осуществления ими в календарном квартале </w:t>
      </w:r>
      <w:r>
        <w:lastRenderedPageBreak/>
        <w:t>деятельности на территории малых городских поселений в этих капитальных строениях (зданиях, сооружениях);</w:t>
      </w:r>
    </w:p>
    <w:p w:rsidR="00000000" w:rsidRDefault="00FB7FB6">
      <w:pPr>
        <w:pStyle w:val="underpoint"/>
      </w:pPr>
      <w:bookmarkStart w:id="15" w:name="a45"/>
      <w:bookmarkEnd w:id="15"/>
      <w:r>
        <w:t xml:space="preserve">1.2. действие подпункта 1.1 </w:t>
      </w:r>
      <w:r>
        <w:t>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поселений, перечень которых определяется областными Советами депутатов.</w:t>
      </w:r>
    </w:p>
    <w:p w:rsidR="00000000" w:rsidRDefault="00FB7FB6">
      <w:pPr>
        <w:pStyle w:val="newncpi"/>
      </w:pPr>
      <w:bookmarkStart w:id="16" w:name="a20"/>
      <w:bookmarkEnd w:id="16"/>
      <w:r>
        <w:t>Льготы, предусмотренные в абз</w:t>
      </w:r>
      <w:r>
        <w:t>ацах втором–пятом подпункта 1.1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 по (от) реализации тов</w:t>
      </w:r>
      <w:r>
        <w:t>аров (работ, услуг), на которые распространяются положения, содержащиеся в абзацах втором–пятом подпункта 1.1 настоящего пункта, а для целей абзацев третьего и четвертого подпункта 1.1 настоящего пункта – также затрат (расходов) по производству и (или) реа</w:t>
      </w:r>
      <w:r>
        <w:t>лизации этих товаров (работ, услуг).</w:t>
      </w:r>
    </w:p>
    <w:p w:rsidR="00000000" w:rsidRDefault="00FB7FB6">
      <w:pPr>
        <w:pStyle w:val="newncpi"/>
      </w:pPr>
      <w:r>
        <w:t>Выручка от реализации товаров (работ, услуг) при осуществлении деятельности на соответствующих территориях, указанной в абзаце пятом подпункта 1.1 настоящего пункта, освобождается от доплаты единого налога, предусмотрен</w:t>
      </w:r>
      <w:r>
        <w:t>ной в</w:t>
      </w:r>
      <w:r>
        <w:t xml:space="preserve"> </w:t>
      </w:r>
      <w:r>
        <w:t>пункте 14 статьи 342 Налогового кодекса Республики Беларусь.</w:t>
      </w:r>
    </w:p>
    <w:p w:rsidR="00000000" w:rsidRDefault="00FB7FB6">
      <w:pPr>
        <w:pStyle w:val="newncpi"/>
      </w:pPr>
      <w:bookmarkStart w:id="17" w:name="a36"/>
      <w:bookmarkEnd w:id="17"/>
      <w:r>
        <w:t>У индивидуальных предпринимателей и юридических лиц:</w:t>
      </w:r>
    </w:p>
    <w:p w:rsidR="00000000" w:rsidRDefault="00FB7FB6">
      <w:pPr>
        <w:pStyle w:val="newncpi"/>
      </w:pPr>
      <w:bookmarkStart w:id="18" w:name="a19"/>
      <w:bookmarkEnd w:id="18"/>
      <w:r>
        <w:t>для применения освобождения от налога на добавленную стоимость, предусмотренного в абзаце втором подпункта 1.1 настоящего пункта, распре</w:t>
      </w:r>
      <w:r>
        <w:t>деление налоговых вычетов по налогу на добавленную стоимость осуществляется методом раздельного учета;</w:t>
      </w:r>
    </w:p>
    <w:p w:rsidR="00000000" w:rsidRDefault="00FB7FB6">
      <w:pPr>
        <w:pStyle w:val="newncpi"/>
      </w:pPr>
      <w:bookmarkStart w:id="19" w:name="a31"/>
      <w:bookmarkEnd w:id="19"/>
      <w:r>
        <w:t>не подлежат вычету суммы налога на добавленную стоимость по товарам, имеющимся в остатках на дату, с которой обороты по реализации таких товаров (товаров</w:t>
      </w:r>
      <w:r>
        <w:t>, произведенных с использованием имевшихся в остатках товаров) освобождаются от налога на добавленную стоимость согласно абзацу второму подпункта 1.1 настоящего пункта.</w:t>
      </w:r>
    </w:p>
    <w:p w:rsidR="00000000" w:rsidRDefault="00FB7FB6">
      <w:pPr>
        <w:pStyle w:val="newncpi"/>
      </w:pPr>
      <w:bookmarkStart w:id="20" w:name="a43"/>
      <w:bookmarkEnd w:id="20"/>
      <w:r>
        <w:t>Льготы, предусмотренные в абзацах шестом–восьмом подпункта 1.1 настоящего пункта, предо</w:t>
      </w:r>
      <w:r>
        <w:t>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шестом–восьмом подпункта 1.1 настоящего пункта. При эт</w:t>
      </w:r>
      <w:r>
        <w:t>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седьмом и восьмом подпункта 1.1 настоящего пункта, предоставляются в квартале, в котором юри</w:t>
      </w:r>
      <w:r>
        <w:t>дическое лицо имеет право на льготу.</w:t>
      </w:r>
    </w:p>
    <w:p w:rsidR="00000000" w:rsidRDefault="00FB7FB6">
      <w:pPr>
        <w:pStyle w:val="newncpi"/>
      </w:pPr>
      <w:bookmarkStart w:id="21" w:name="a23"/>
      <w:bookmarkEnd w:id="21"/>
      <w: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w:t>
      </w:r>
      <w:r>
        <w:t xml:space="preserve"> декларациях (расчетах) в</w:t>
      </w:r>
      <w:r>
        <w:t xml:space="preserve"> </w:t>
      </w:r>
      <w:r>
        <w:t>порядке, установленном Министерством по налогам и сборам;</w:t>
      </w:r>
    </w:p>
    <w:p w:rsidR="00000000" w:rsidRDefault="00FB7FB6">
      <w:pPr>
        <w:pStyle w:val="underpoint"/>
      </w:pPr>
      <w:bookmarkStart w:id="22" w:name="a50"/>
      <w:bookmarkEnd w:id="22"/>
      <w:r>
        <w:t>1.2</w:t>
      </w:r>
      <w:r>
        <w:rPr>
          <w:vertAlign w:val="superscript"/>
        </w:rPr>
        <w:t>1</w:t>
      </w:r>
      <w:r>
        <w:t>. действие подпунктов 1.1</w:t>
      </w:r>
      <w:r>
        <w:rPr>
          <w:vertAlign w:val="superscript"/>
        </w:rPr>
        <w:t>1</w:t>
      </w:r>
      <w:r>
        <w:t xml:space="preserve"> и 1.5 настоящего пункта распространяется на населенные пункты и территории вне населенных пунктов, относящиеся к территориям сельской местнос</w:t>
      </w:r>
      <w:r>
        <w:t>ти и малых городских поселений, перечни которых определяются областными Советами депутатов.</w:t>
      </w:r>
    </w:p>
    <w:p w:rsidR="00000000" w:rsidRDefault="00FB7FB6">
      <w:pPr>
        <w:divId w:val="1721125129"/>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eastAsia="Times New Roman"/>
        </w:rPr>
        <w:t>От редакции «Бизнес-Инфо»</w:t>
      </w:r>
    </w:p>
    <w:p w:rsidR="00000000" w:rsidRDefault="00FB7FB6">
      <w:pPr>
        <w:pStyle w:val="inserttext"/>
        <w:divId w:val="1721125129"/>
      </w:pPr>
      <w:r>
        <w:t>П</w:t>
      </w:r>
      <w:r>
        <w:t>еречни населенных пунктов и территорий вне населенных пунктов, относящихся к территориям сельской местности и малых городских поселений, определены:</w:t>
      </w:r>
    </w:p>
    <w:p w:rsidR="00000000" w:rsidRDefault="00FB7FB6">
      <w:pPr>
        <w:pStyle w:val="inserttext"/>
        <w:divId w:val="1721125129"/>
      </w:pPr>
      <w:r>
        <w:t>•</w:t>
      </w:r>
      <w:r>
        <w:t xml:space="preserve"> </w:t>
      </w:r>
      <w:r>
        <w:t xml:space="preserve">решением Витебского облсовета от 22.05.2024 № 26; </w:t>
      </w:r>
    </w:p>
    <w:p w:rsidR="00000000" w:rsidRDefault="00FB7FB6">
      <w:pPr>
        <w:pStyle w:val="inserttext"/>
        <w:divId w:val="1721125129"/>
      </w:pPr>
      <w:r>
        <w:t>•</w:t>
      </w:r>
      <w:r>
        <w:t xml:space="preserve"> </w:t>
      </w:r>
      <w:r>
        <w:t xml:space="preserve">решением Брестского облсовета от 13.06.2024 № 29; </w:t>
      </w:r>
    </w:p>
    <w:p w:rsidR="00000000" w:rsidRDefault="00FB7FB6">
      <w:pPr>
        <w:pStyle w:val="inserttext"/>
        <w:divId w:val="1721125129"/>
      </w:pPr>
      <w:r>
        <w:t>•</w:t>
      </w:r>
      <w:r>
        <w:t xml:space="preserve"> </w:t>
      </w:r>
      <w:r>
        <w:t xml:space="preserve">решением Гомельского облсовета от 04.07.2024 № 41; </w:t>
      </w:r>
    </w:p>
    <w:p w:rsidR="00000000" w:rsidRDefault="00FB7FB6">
      <w:pPr>
        <w:pStyle w:val="inserttext"/>
        <w:divId w:val="1721125129"/>
      </w:pPr>
      <w:r>
        <w:t>•</w:t>
      </w:r>
      <w:r>
        <w:t xml:space="preserve"> </w:t>
      </w:r>
      <w:r>
        <w:t xml:space="preserve">решением Могилевского облсовета от 10.07.2024 № 5-3; </w:t>
      </w:r>
    </w:p>
    <w:p w:rsidR="00000000" w:rsidRDefault="00FB7FB6">
      <w:pPr>
        <w:pStyle w:val="inserttext"/>
        <w:divId w:val="1721125129"/>
      </w:pPr>
      <w:r>
        <w:t>•</w:t>
      </w:r>
      <w:r>
        <w:t xml:space="preserve"> </w:t>
      </w:r>
      <w:r>
        <w:t xml:space="preserve">решением Минского облсовета от 17.07.2024 № 28; </w:t>
      </w:r>
    </w:p>
    <w:p w:rsidR="00000000" w:rsidRDefault="00FB7FB6">
      <w:pPr>
        <w:pStyle w:val="inserttext"/>
        <w:divId w:val="1721125129"/>
      </w:pPr>
      <w:r>
        <w:t>•</w:t>
      </w:r>
      <w:r>
        <w:t xml:space="preserve"> </w:t>
      </w:r>
      <w:r>
        <w:t xml:space="preserve">решением Гродненского облсовета от 19.07.2024 № 34. </w:t>
      </w:r>
    </w:p>
    <w:p w:rsidR="00000000" w:rsidRDefault="00FB7FB6">
      <w:pPr>
        <w:pStyle w:val="newncpi"/>
      </w:pPr>
      <w:r>
        <w:t>При этом областные Советы депутатов вправ</w:t>
      </w:r>
      <w:r>
        <w:t>е определять отдельный перечень населенных пунктов и территорий вне населенных пунктов, относящихся к территориям сельской местности и малых городских поселений, для каждого из подпунктов 1.1</w:t>
      </w:r>
      <w:r>
        <w:rPr>
          <w:vertAlign w:val="superscript"/>
        </w:rPr>
        <w:t>1</w:t>
      </w:r>
      <w:r>
        <w:t xml:space="preserve"> или 1.5 настоящего пункта, о чем в таком перечне делается соотв</w:t>
      </w:r>
      <w:r>
        <w:t>етствующая отметка.</w:t>
      </w:r>
    </w:p>
    <w:p w:rsidR="00000000" w:rsidRDefault="00FB7FB6">
      <w:pPr>
        <w:pStyle w:val="newncpi"/>
      </w:pPr>
      <w:bookmarkStart w:id="23" w:name="a61"/>
      <w:bookmarkEnd w:id="23"/>
      <w:r>
        <w:t>Решения областных Советов депутатов об определении (изменении, признании утратившими силу) перечней, указанных в частях первой и второй настоящего подпункта, вступают в силу с первого числа первого месяца квартала, следующего за квартал</w:t>
      </w:r>
      <w:r>
        <w:t>ом, в котором они официально опубликованы.</w:t>
      </w:r>
    </w:p>
    <w:p w:rsidR="00000000" w:rsidRDefault="00FB7FB6">
      <w:pPr>
        <w:pStyle w:val="newncpi"/>
      </w:pPr>
      <w:bookmarkStart w:id="24" w:name="a53"/>
      <w:bookmarkEnd w:id="24"/>
      <w:r>
        <w:t>Льготы, предусмотренные в абзацах втором и третьем подпункта 1.1</w:t>
      </w:r>
      <w:r>
        <w:rPr>
          <w:vertAlign w:val="superscript"/>
        </w:rPr>
        <w:t>1</w:t>
      </w:r>
      <w:r>
        <w:t xml:space="preserve"> настоящего пункта, могут быть реализованы индивидуальным предпринимателем и юридическим лицом при условии ведения в установленном законодательством</w:t>
      </w:r>
      <w:r>
        <w:t xml:space="preserve"> порядке раздельного учета выручки (доходов) от реализации товаров (работ, услуг), на которые распространяются положения, содержащиеся в абзацах втором и третьем подпункта 1.1</w:t>
      </w:r>
      <w:r>
        <w:rPr>
          <w:vertAlign w:val="superscript"/>
        </w:rPr>
        <w:t>1</w:t>
      </w:r>
      <w:r>
        <w:t xml:space="preserve"> настоящего пункта, а также затрат (расходов) по производству и (или) реализации</w:t>
      </w:r>
      <w:r>
        <w:t>.</w:t>
      </w:r>
    </w:p>
    <w:p w:rsidR="00000000" w:rsidRDefault="00FB7FB6">
      <w:pPr>
        <w:pStyle w:val="newncpi"/>
      </w:pPr>
      <w:bookmarkStart w:id="25" w:name="a60"/>
      <w:bookmarkEnd w:id="25"/>
      <w:r>
        <w:t>Льготы, предусмотренные в абзацах четвертом–шестом подпункта 1.1</w:t>
      </w:r>
      <w:r>
        <w:rPr>
          <w:vertAlign w:val="superscript"/>
        </w:rPr>
        <w:t>1</w:t>
      </w:r>
      <w:r>
        <w:t xml:space="preserve">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w:t>
      </w:r>
      <w:r>
        <w:t>щихся к объектам, указанным в абзацах четвертом–шестом подпункта 1.1</w:t>
      </w:r>
      <w:r>
        <w:rPr>
          <w:vertAlign w:val="superscript"/>
        </w:rPr>
        <w:t>1</w:t>
      </w:r>
      <w:r>
        <w:t xml:space="preserve">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w:t>
      </w:r>
      <w:r>
        <w:t>ах пятом и шестом подпункта 1.1</w:t>
      </w:r>
      <w:r>
        <w:rPr>
          <w:vertAlign w:val="superscript"/>
        </w:rPr>
        <w:t>1</w:t>
      </w:r>
      <w:r>
        <w:t xml:space="preserve"> настоящего пункта, предоставляются в квартале, в котором юридическое лицо имеет право на льготу.</w:t>
      </w:r>
    </w:p>
    <w:p w:rsidR="00000000" w:rsidRDefault="00FB7FB6">
      <w:pPr>
        <w:pStyle w:val="newncpi"/>
      </w:pPr>
      <w:r>
        <w:t>Сведения о льготах и объектах, используемых при осуществлении деятельности в сельской местности и деятельности в малых городск</w:t>
      </w:r>
      <w:r>
        <w:t>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000000" w:rsidRDefault="00FB7FB6">
      <w:pPr>
        <w:pStyle w:val="underpoint"/>
      </w:pPr>
      <w:bookmarkStart w:id="26" w:name="a25"/>
      <w:bookmarkEnd w:id="26"/>
      <w:r>
        <w:t>1.3. юридические лица при условии соблюдения других ограничений в области оборо</w:t>
      </w:r>
      <w:r>
        <w:t>та алкогольных напитков, установленных законодательством, вправе осуществлять розничную торговлю алкогольными напитками:</w:t>
      </w:r>
    </w:p>
    <w:p w:rsidR="00000000" w:rsidRDefault="00FB7FB6">
      <w:pPr>
        <w:pStyle w:val="newncpi"/>
      </w:pPr>
      <w:bookmarkStart w:id="27" w:name="a42"/>
      <w:bookmarkEnd w:id="27"/>
      <w:r>
        <w:t>в расположенных на территории сельской местности магазинах и (или) павильонах с торговой площадью менее 50 квадратных метров;</w:t>
      </w:r>
    </w:p>
    <w:p w:rsidR="00000000" w:rsidRDefault="00FB7FB6">
      <w:pPr>
        <w:pStyle w:val="newncpi"/>
      </w:pPr>
      <w:bookmarkStart w:id="28" w:name="a35"/>
      <w:bookmarkEnd w:id="28"/>
      <w:r>
        <w:t>с использ</w:t>
      </w:r>
      <w:r>
        <w:t>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w:t>
      </w:r>
      <w:r>
        <w:t>ьным и распорядительным органом маршрута движения такого автомагазина и ассортиментного перечня товаров;</w:t>
      </w:r>
    </w:p>
    <w:p w:rsidR="00000000" w:rsidRDefault="00FB7FB6">
      <w:pPr>
        <w:pStyle w:val="underpoint"/>
      </w:pPr>
      <w:bookmarkStart w:id="29" w:name="a26"/>
      <w:bookmarkEnd w:id="29"/>
      <w:r>
        <w:t xml:space="preserve">1.4. индивидуальные предприниматели при условии соблюдения других ограничений в области оборота алкогольных напитков, установленных законодательством, </w:t>
      </w:r>
      <w:r>
        <w:t>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p w:rsidR="00000000" w:rsidRDefault="00FB7FB6">
      <w:pPr>
        <w:pStyle w:val="underpoint"/>
      </w:pPr>
      <w:bookmarkStart w:id="30" w:name="a3"/>
      <w:bookmarkEnd w:id="30"/>
      <w:r>
        <w:t>1.5. юридические лица, осуществляющие розничную т</w:t>
      </w:r>
      <w:r>
        <w:t>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территории</w:t>
      </w:r>
      <w:r>
        <w:t xml:space="preserve">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rsidR="00000000" w:rsidRDefault="00FB7FB6">
      <w:pPr>
        <w:divId w:val="62870272"/>
        <w:rPr>
          <w:rFonts w:eastAsia="Times New Roman"/>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eastAsia="Times New Roman"/>
        </w:rPr>
        <w:t>От редакции «Бизнес-Инфо»</w:t>
      </w:r>
    </w:p>
    <w:p w:rsidR="00000000" w:rsidRDefault="00FB7FB6">
      <w:pPr>
        <w:pStyle w:val="inserttext"/>
        <w:divId w:val="62870272"/>
      </w:pPr>
      <w:r>
        <w:t>Розничный товарооборот продовольственных и непродовольственных товаров по областям (г. Минску), городам областного подчинения, районам см.</w:t>
      </w:r>
      <w:r>
        <w:t> </w:t>
      </w:r>
      <w:r>
        <w:rPr>
          <w:i/>
          <w:iCs/>
        </w:rPr>
        <w:t>здесь</w:t>
      </w:r>
      <w:r>
        <w:t xml:space="preserve">. </w:t>
      </w:r>
    </w:p>
    <w:p w:rsidR="00000000" w:rsidRDefault="00FB7FB6">
      <w:pPr>
        <w:pStyle w:val="underpoint"/>
      </w:pPr>
      <w:bookmarkStart w:id="31" w:name="a54"/>
      <w:bookmarkEnd w:id="31"/>
      <w:r>
        <w:t>1.5</w:t>
      </w:r>
      <w:r>
        <w:rPr>
          <w:vertAlign w:val="superscript"/>
        </w:rPr>
        <w:t>1</w:t>
      </w:r>
      <w:r>
        <w:t>. согласие антимонопольного органа в случаях, если такое согласие предусмотрено антимонопольным законодат</w:t>
      </w:r>
      <w:r>
        <w:t>ельством, на приобретение в собственность, получение во владение и (или) пользование находящегося на территории сельской местности недвижимого имущества коммерческой организации не требуется для осуществления на такой территории индивидуальным предпринимат</w:t>
      </w:r>
      <w:r>
        <w:t>елем и юридическим лицом, приобретающими соответствующее имущество, розничной торговли, общественного питания, оказания бытовых услуг населению;</w:t>
      </w:r>
    </w:p>
    <w:p w:rsidR="00000000" w:rsidRDefault="00FB7FB6">
      <w:pPr>
        <w:pStyle w:val="underpoint"/>
      </w:pPr>
      <w:bookmarkStart w:id="32" w:name="a55"/>
      <w:bookmarkEnd w:id="32"/>
      <w:r>
        <w:t>1.5</w:t>
      </w:r>
      <w:r>
        <w:rPr>
          <w:vertAlign w:val="superscript"/>
        </w:rPr>
        <w:t>2</w:t>
      </w:r>
      <w:r>
        <w:t xml:space="preserve">. с 1 января 2024 г. тариф на электрическую энергию для торговых объектов, объектов общественного питания, </w:t>
      </w:r>
      <w:r>
        <w:t>расположенных на территории сельской местности, устанавливается на основании затрат, связанных с производством, передачей, распределением и продажей единицы электрической энергии, необходимой прибыли энергоснабжающих организаций (без учета суммы перекрестн</w:t>
      </w:r>
      <w:r>
        <w:t>ого субсидирования) и расходов по уплате налоговых платежей, но не ниже тарифа, предусмотренного для тарифной группы «Производственные нужды сельхозпотребителей»;</w:t>
      </w:r>
    </w:p>
    <w:p w:rsidR="00000000" w:rsidRDefault="00FB7FB6">
      <w:pPr>
        <w:pStyle w:val="underpoint"/>
      </w:pPr>
      <w:bookmarkStart w:id="33" w:name="a51"/>
      <w:bookmarkEnd w:id="33"/>
      <w:r>
        <w:t>1.6. капитальные строения (здания, сооружения), изолированные помещения (далее, если не преду</w:t>
      </w:r>
      <w:r>
        <w:t>смотрено иное, – объекты недвижимого имущества), доли в праве собственности на объекты недвижимого имущества (далее – доли), находящиеся в государственной собственности, отчуждаются индивидуальным предпринимателям и юридическим лицам на возмездной основе в</w:t>
      </w:r>
      <w:r>
        <w:t> </w:t>
      </w:r>
      <w:r>
        <w:t>порядке, установленном актами законодательства о распоряжении имуществом, находящимся в государственной собственности, с учетом следующих особенностей:</w:t>
      </w:r>
    </w:p>
    <w:p w:rsidR="00000000" w:rsidRDefault="00FB7FB6">
      <w:pPr>
        <w:pStyle w:val="newncpi"/>
      </w:pPr>
      <w:bookmarkStart w:id="34" w:name="a57"/>
      <w:bookmarkEnd w:id="34"/>
      <w:r>
        <w:t>без проведения торгов по рыночной стоимости для осуществления розничной торговли, общественного питания</w:t>
      </w:r>
      <w:r>
        <w:t>, оказания бытовых услуг населению при условии использования этих объектов, долей в указанных целях в течение не менее трех лет на территории сельской местности и (или) малых городских поселений. Начало исчисления названного трехлетнего периода определяетс</w:t>
      </w:r>
      <w:r>
        <w:t>я договором купли-продажи, но не позднее шести месяцев со дня подписания акта о приеме-передаче основных средств, а в случае проведения работ по модернизации (реконструкции) объекта – с момента завершения таких работ;</w:t>
      </w:r>
    </w:p>
    <w:p w:rsidR="00000000" w:rsidRDefault="00FB7FB6">
      <w:pPr>
        <w:pStyle w:val="newncpi"/>
      </w:pPr>
      <w:bookmarkStart w:id="35" w:name="a56"/>
      <w:bookmarkEnd w:id="35"/>
      <w:r>
        <w:t xml:space="preserve">с возможностью установления рассрочки </w:t>
      </w:r>
      <w:r>
        <w:t>оплаты этого объекта недвижимого имущества, доли на срок до пяти лет со дня заключения договора купли-продажи по заявлению покупателя;</w:t>
      </w:r>
    </w:p>
    <w:p w:rsidR="00000000" w:rsidRDefault="00FB7FB6">
      <w:pPr>
        <w:pStyle w:val="newncpi"/>
      </w:pPr>
      <w:bookmarkStart w:id="36" w:name="a58"/>
      <w:bookmarkEnd w:id="36"/>
      <w:r>
        <w:t>запрещается отчуждение покупателем третьим лицам объектов недвижимого имущества, долей до их оплаты покупателем и выполне</w:t>
      </w:r>
      <w:r>
        <w:t>ния им обязательств, установленных в абзаце втором настоящего подпункта;</w:t>
      </w:r>
    </w:p>
    <w:p w:rsidR="00000000" w:rsidRDefault="00FB7FB6">
      <w:pPr>
        <w:pStyle w:val="newncpi"/>
      </w:pPr>
      <w:bookmarkStart w:id="37" w:name="a59"/>
      <w:bookmarkEnd w:id="37"/>
      <w:r>
        <w:t>в случае неисполнения покупателем обязательств, установленных в абзаце втором настоящего подпункта, объекты недвижимого имущества, доли подлежат возврату в государственную собственнос</w:t>
      </w:r>
      <w:r>
        <w:t>ть, в том числе с учетом выполненных покупателем неотделимых улучшений, без возмещения стоимости (затрат) указанных неотделимых улучшений. При этом у покупателя налоговые вычеты на суммы налога на добавленную стоимость, приходящиеся на стоимость неотделимы</w:t>
      </w:r>
      <w:r>
        <w:t>х улучшений, не уменьшаются;</w:t>
      </w:r>
    </w:p>
    <w:p w:rsidR="00000000" w:rsidRDefault="00FB7FB6">
      <w:pPr>
        <w:pStyle w:val="underpoint"/>
      </w:pPr>
      <w:bookmarkStart w:id="38" w:name="a27"/>
      <w:bookmarkEnd w:id="38"/>
      <w:r>
        <w:t>1.7. для целей настоящего Указа:</w:t>
      </w:r>
    </w:p>
    <w:p w:rsidR="00000000" w:rsidRDefault="00FB7FB6">
      <w:pPr>
        <w:pStyle w:val="newncpi"/>
      </w:pPr>
      <w:bookmarkStart w:id="39" w:name="a33"/>
      <w:bookmarkEnd w:id="39"/>
      <w:r>
        <w:t>индивидуальный предприниматель – индивидуальный предприниматель, зарегистрированный в Республике Беларусь;</w:t>
      </w:r>
    </w:p>
    <w:p w:rsidR="00000000" w:rsidRDefault="00FB7FB6">
      <w:pPr>
        <w:pStyle w:val="newncpi"/>
      </w:pPr>
      <w:bookmarkStart w:id="40" w:name="a34"/>
      <w:bookmarkEnd w:id="40"/>
      <w:r>
        <w:t>юридическое лицо – юридическое лицо Республики Беларусь;</w:t>
      </w:r>
    </w:p>
    <w:p w:rsidR="00000000" w:rsidRDefault="00FB7FB6">
      <w:pPr>
        <w:pStyle w:val="newncpi"/>
      </w:pPr>
      <w:bookmarkStart w:id="41" w:name="a14"/>
      <w:bookmarkEnd w:id="41"/>
      <w:r>
        <w:t>микроорганизация – юридическое</w:t>
      </w:r>
      <w:r>
        <w:t xml:space="preserve">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w:t>
      </w:r>
      <w:r>
        <w:t>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r>
        <w:t>;</w:t>
      </w:r>
    </w:p>
    <w:p w:rsidR="00000000" w:rsidRDefault="00FB7FB6">
      <w:pPr>
        <w:pStyle w:val="newncpi"/>
      </w:pPr>
      <w:bookmarkStart w:id="42" w:name="a13"/>
      <w:bookmarkEnd w:id="42"/>
      <w:r>
        <w:t>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тысячи человек;</w:t>
      </w:r>
    </w:p>
    <w:p w:rsidR="00000000" w:rsidRDefault="00FB7FB6">
      <w:pPr>
        <w:pStyle w:val="newncpi"/>
      </w:pPr>
      <w:bookmarkStart w:id="43" w:name="a15"/>
      <w:bookmarkEnd w:id="43"/>
      <w:r>
        <w:t>территория малых городских поселений – территория по</w:t>
      </w:r>
      <w:r>
        <w:t>селков городского типа и городов, среднегодовая численность населения* на которой составляет более 2 тысяч человек, но не превышает 10 тысяч человек;</w:t>
      </w:r>
    </w:p>
    <w:p w:rsidR="00000000" w:rsidRDefault="00FB7FB6">
      <w:pPr>
        <w:pStyle w:val="newncpi"/>
      </w:pPr>
      <w:r>
        <w:t>единый налог – единый налог с индивидуальных предпринимателей и иных физических лиц;</w:t>
      </w:r>
    </w:p>
    <w:p w:rsidR="00000000" w:rsidRDefault="00FB7FB6">
      <w:pPr>
        <w:pStyle w:val="newncpi"/>
      </w:pPr>
      <w:bookmarkStart w:id="44" w:name="a41"/>
      <w:bookmarkEnd w:id="44"/>
      <w:r>
        <w:t>к бытовым услугам, ок</w:t>
      </w:r>
      <w:r>
        <w:t>азываемым индивидуальными предпринимателями и юридическими лицами,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000000" w:rsidRDefault="00FB7FB6">
      <w:pPr>
        <w:pStyle w:val="snoskiline"/>
      </w:pPr>
      <w:r>
        <w:t>______________________________</w:t>
      </w:r>
    </w:p>
    <w:p w:rsidR="00000000" w:rsidRDefault="00FB7FB6">
      <w:pPr>
        <w:pStyle w:val="snoski"/>
        <w:spacing w:after="240" w:afterAutospacing="0"/>
      </w:pPr>
      <w:bookmarkStart w:id="45" w:name="a11"/>
      <w:bookmarkEnd w:id="45"/>
      <w:r>
        <w:t xml:space="preserve">* Для </w:t>
      </w:r>
      <w:r>
        <w:t>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w:t>
      </w:r>
      <w:r>
        <w:t>а 2016 год по Республике Беларусь в разрезе областей, районов, городов и поселков городского типа».</w:t>
      </w:r>
    </w:p>
    <w:p w:rsidR="00000000" w:rsidRDefault="00FB7FB6">
      <w:pPr>
        <w:pStyle w:val="point"/>
      </w:pPr>
      <w:bookmarkStart w:id="46" w:name="a17"/>
      <w:bookmarkEnd w:id="46"/>
      <w:r>
        <w:t>2. Действие настоящего Указа не распространяется:</w:t>
      </w:r>
    </w:p>
    <w:p w:rsidR="00000000" w:rsidRDefault="00FB7FB6">
      <w:pPr>
        <w:pStyle w:val="underpoint"/>
      </w:pPr>
      <w:r>
        <w:t>2.1. на розничную торговлю автомобильным топливом (дизельным топливом, автомобильным бензином, газом, испо</w:t>
      </w:r>
      <w:r>
        <w:t>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000000" w:rsidRDefault="00FB7FB6">
      <w:pPr>
        <w:pStyle w:val="underpoint"/>
      </w:pPr>
      <w:bookmarkStart w:id="47" w:name="a62"/>
      <w:bookmarkEnd w:id="47"/>
      <w:r>
        <w:t>2.2. на оказан</w:t>
      </w:r>
      <w:r>
        <w:t>ие бытовых услуг по техническому обслуживанию и ремонту автотранспортных средств.</w:t>
      </w:r>
    </w:p>
    <w:p w:rsidR="00000000" w:rsidRDefault="00FB7FB6">
      <w:pPr>
        <w:pStyle w:val="point"/>
      </w:pPr>
      <w:bookmarkStart w:id="48" w:name="a63"/>
      <w:bookmarkEnd w:id="48"/>
      <w:r>
        <w:t>3. Совету Министров Республики Беларусь в шестимесячный срок:</w:t>
      </w:r>
    </w:p>
    <w:p w:rsidR="00000000" w:rsidRDefault="00FB7FB6">
      <w:pPr>
        <w:pStyle w:val="newncpi"/>
      </w:pPr>
      <w:bookmarkStart w:id="49" w:name="a32"/>
      <w:bookmarkEnd w:id="49"/>
      <w:r>
        <w:t>обеспечить приведение актов законодательства в соответствие с настоящим Указом;</w:t>
      </w:r>
    </w:p>
    <w:p w:rsidR="00000000" w:rsidRDefault="00FB7FB6">
      <w:pPr>
        <w:pStyle w:val="newncpi"/>
      </w:pPr>
      <w:r>
        <w:t xml:space="preserve">принять иные меры по реализации </w:t>
      </w:r>
      <w:r>
        <w:t>настоящего Указа.</w:t>
      </w:r>
    </w:p>
    <w:p w:rsidR="00000000" w:rsidRDefault="00FB7FB6">
      <w:pPr>
        <w:pStyle w:val="point"/>
      </w:pPr>
      <w:bookmarkStart w:id="50" w:name="a18"/>
      <w:bookmarkEnd w:id="50"/>
      <w:r>
        <w:t>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w:t>
      </w:r>
      <w:r>
        <w:t>траняется действие подпунктов 1.1, 1.2 и 1.5 пункта 1 настоящего Указа.</w:t>
      </w:r>
    </w:p>
    <w:p w:rsidR="00000000" w:rsidRDefault="00FB7FB6">
      <w:pPr>
        <w:pStyle w:val="point"/>
      </w:pPr>
      <w:bookmarkStart w:id="51" w:name="a28"/>
      <w:bookmarkEnd w:id="51"/>
      <w:r>
        <w:t xml:space="preserve">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w:t>
      </w:r>
      <w:r>
        <w:t>единиц, согласно настоящему Указу.</w:t>
      </w:r>
    </w:p>
    <w:p w:rsidR="00000000" w:rsidRDefault="00FB7FB6">
      <w:pPr>
        <w:pStyle w:val="point"/>
      </w:pPr>
      <w:r>
        <w:t>6. Настоящий Указ вступает в силу после его официального опубликования.</w:t>
      </w:r>
    </w:p>
    <w:p w:rsidR="00000000" w:rsidRDefault="00FB7FB6">
      <w:pPr>
        <w:pStyle w:val="newncpi"/>
      </w:pPr>
      <w:r>
        <w:t> </w:t>
      </w:r>
    </w:p>
    <w:tbl>
      <w:tblPr>
        <w:tblW w:w="5000" w:type="pct"/>
        <w:tblCellMar>
          <w:left w:w="0" w:type="dxa"/>
          <w:right w:w="0" w:type="dxa"/>
        </w:tblCellMar>
        <w:tblLook w:val="04A0" w:firstRow="1" w:lastRow="0" w:firstColumn="1" w:lastColumn="0" w:noHBand="0" w:noVBand="1"/>
      </w:tblPr>
      <w:tblGrid>
        <w:gridCol w:w="6223"/>
        <w:gridCol w:w="4589"/>
      </w:tblGrid>
      <w:tr w:rsidR="00000000">
        <w:tc>
          <w:tcPr>
            <w:tcW w:w="2878" w:type="pct"/>
            <w:tcMar>
              <w:top w:w="0" w:type="dxa"/>
              <w:left w:w="6" w:type="dxa"/>
              <w:bottom w:w="0" w:type="dxa"/>
              <w:right w:w="6" w:type="dxa"/>
            </w:tcMar>
            <w:vAlign w:val="bottom"/>
            <w:hideMark/>
          </w:tcPr>
          <w:p w:rsidR="00000000" w:rsidRDefault="00FB7FB6">
            <w:pPr>
              <w:pStyle w:val="newncpi0"/>
            </w:pPr>
            <w:r>
              <w:rPr>
                <w:rStyle w:val="post"/>
              </w:rPr>
              <w:t>Президент Республики Беларусь</w:t>
            </w:r>
          </w:p>
        </w:tc>
        <w:tc>
          <w:tcPr>
            <w:tcW w:w="2122" w:type="pct"/>
            <w:tcMar>
              <w:top w:w="0" w:type="dxa"/>
              <w:left w:w="6" w:type="dxa"/>
              <w:bottom w:w="0" w:type="dxa"/>
              <w:right w:w="6" w:type="dxa"/>
            </w:tcMar>
            <w:vAlign w:val="bottom"/>
            <w:hideMark/>
          </w:tcPr>
          <w:p w:rsidR="00000000" w:rsidRDefault="00FB7FB6">
            <w:pPr>
              <w:pStyle w:val="newncpi0"/>
              <w:jc w:val="right"/>
            </w:pPr>
            <w:r>
              <w:rPr>
                <w:rStyle w:val="pers"/>
              </w:rPr>
              <w:t>А.Лукашенко</w:t>
            </w:r>
          </w:p>
        </w:tc>
      </w:tr>
    </w:tbl>
    <w:p w:rsidR="00000000" w:rsidRDefault="00FB7FB6">
      <w:pPr>
        <w:pStyle w:val="newncpi"/>
      </w:pPr>
      <w: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AF"/>
    <w:rsid w:val="00313BAF"/>
    <w:rsid w:val="00FB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1A5AF-9121-4D54-BF33-8578A10A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style>
  <w:style w:type="character" w:styleId="HTML">
    <w:name w:val="HTML Acronym"/>
    <w:basedOn w:val="a0"/>
    <w:uiPriority w:val="99"/>
    <w:semiHidden/>
    <w:unhideWhenUsed/>
  </w:style>
  <w:style w:type="character" w:customStyle="1" w:styleId="promulgator">
    <w:name w:val="promulgator"/>
    <w:basedOn w:val="a0"/>
  </w:style>
  <w:style w:type="paragraph" w:customStyle="1" w:styleId="newncpi">
    <w:name w:val="newncpi"/>
    <w:basedOn w:val="a"/>
    <w:pPr>
      <w:spacing w:before="100" w:beforeAutospacing="1" w:after="100" w:afterAutospacing="1" w:line="240" w:lineRule="auto"/>
    </w:pPr>
    <w:rPr>
      <w:rFonts w:ascii="Times New Roman" w:hAnsi="Times New Roman" w:cs="Times New Roman"/>
      <w:sz w:val="24"/>
      <w:szCs w:val="24"/>
    </w:rPr>
  </w:style>
  <w:style w:type="character" w:customStyle="1" w:styleId="datepr">
    <w:name w:val="datepr"/>
    <w:basedOn w:val="a0"/>
  </w:style>
  <w:style w:type="character" w:customStyle="1" w:styleId="number">
    <w:name w:val="number"/>
    <w:basedOn w:val="a0"/>
  </w:style>
  <w:style w:type="paragraph" w:customStyle="1" w:styleId="titlencpi">
    <w:name w:val="titlencpi"/>
    <w:basedOn w:val="a"/>
    <w:pPr>
      <w:spacing w:before="100" w:beforeAutospacing="1" w:after="100" w:afterAutospacing="1" w:line="240" w:lineRule="auto"/>
    </w:pPr>
    <w:rPr>
      <w:rFonts w:ascii="Times New Roman" w:hAnsi="Times New Roman" w:cs="Times New Roman"/>
      <w:sz w:val="24"/>
      <w:szCs w:val="24"/>
    </w:rPr>
  </w:style>
  <w:style w:type="paragraph" w:customStyle="1" w:styleId="changei">
    <w:name w:val="changei"/>
    <w:basedOn w:val="a"/>
    <w:pPr>
      <w:spacing w:before="100" w:beforeAutospacing="1" w:after="100" w:afterAutospacing="1" w:line="240" w:lineRule="auto"/>
    </w:pPr>
    <w:rPr>
      <w:rFonts w:ascii="Times New Roman" w:hAnsi="Times New Roman" w:cs="Times New Roman"/>
      <w:sz w:val="24"/>
      <w:szCs w:val="24"/>
    </w:rPr>
  </w:style>
  <w:style w:type="paragraph" w:customStyle="1" w:styleId="changeadd">
    <w:name w:val="changeadd"/>
    <w:basedOn w:val="a"/>
    <w:pPr>
      <w:spacing w:before="100" w:beforeAutospacing="1" w:after="100" w:afterAutospacing="1" w:line="240" w:lineRule="auto"/>
    </w:pPr>
    <w:rPr>
      <w:rFonts w:ascii="Times New Roman" w:hAnsi="Times New Roman" w:cs="Times New Roman"/>
      <w:sz w:val="24"/>
      <w:szCs w:val="24"/>
    </w:rPr>
  </w:style>
  <w:style w:type="paragraph" w:customStyle="1" w:styleId="point">
    <w:name w:val="point"/>
    <w:basedOn w:val="a"/>
    <w:pPr>
      <w:spacing w:before="100" w:beforeAutospacing="1" w:after="100" w:afterAutospacing="1" w:line="240" w:lineRule="auto"/>
    </w:pPr>
    <w:rPr>
      <w:rFonts w:ascii="Times New Roman" w:hAnsi="Times New Roman" w:cs="Times New Roman"/>
      <w:sz w:val="24"/>
      <w:szCs w:val="24"/>
    </w:rPr>
  </w:style>
  <w:style w:type="paragraph" w:customStyle="1" w:styleId="underpoint">
    <w:name w:val="underpoint"/>
    <w:basedOn w:val="a"/>
    <w:pPr>
      <w:spacing w:before="100" w:beforeAutospacing="1" w:after="100" w:afterAutospacing="1" w:line="240" w:lineRule="auto"/>
    </w:pPr>
    <w:rPr>
      <w:rFonts w:ascii="Times New Roman" w:hAnsi="Times New Roman" w:cs="Times New Roman"/>
      <w:sz w:val="24"/>
      <w:szCs w:val="24"/>
    </w:rPr>
  </w:style>
  <w:style w:type="character" w:customStyle="1" w:styleId="inserttitle">
    <w:name w:val="insert_title"/>
    <w:basedOn w:val="a0"/>
  </w:style>
  <w:style w:type="paragraph" w:customStyle="1" w:styleId="inserttext">
    <w:name w:val="insert_text"/>
    <w:basedOn w:val="a"/>
    <w:pPr>
      <w:spacing w:before="100" w:beforeAutospacing="1" w:after="100" w:afterAutospacing="1" w:line="240" w:lineRule="auto"/>
    </w:pPr>
    <w:rPr>
      <w:rFonts w:ascii="Times New Roman" w:hAnsi="Times New Roman" w:cs="Times New Roman"/>
      <w:sz w:val="24"/>
      <w:szCs w:val="24"/>
    </w:rPr>
  </w:style>
  <w:style w:type="paragraph" w:customStyle="1" w:styleId="snoskiline">
    <w:name w:val="snoskiline"/>
    <w:basedOn w:val="a"/>
    <w:pPr>
      <w:spacing w:before="100" w:beforeAutospacing="1" w:after="100" w:afterAutospacing="1" w:line="240" w:lineRule="auto"/>
    </w:pPr>
    <w:rPr>
      <w:rFonts w:ascii="Times New Roman" w:hAnsi="Times New Roman" w:cs="Times New Roman"/>
      <w:sz w:val="24"/>
      <w:szCs w:val="24"/>
    </w:rPr>
  </w:style>
  <w:style w:type="paragraph" w:customStyle="1" w:styleId="snoski">
    <w:name w:val="snoski"/>
    <w:basedOn w:val="a"/>
    <w:pPr>
      <w:spacing w:before="100" w:beforeAutospacing="1" w:after="100" w:afterAutospacing="1" w:line="240" w:lineRule="auto"/>
    </w:pPr>
    <w:rPr>
      <w:rFonts w:ascii="Times New Roman" w:hAnsi="Times New Roman" w:cs="Times New Roman"/>
      <w:sz w:val="24"/>
      <w:szCs w:val="24"/>
    </w:rPr>
  </w:style>
  <w:style w:type="character" w:customStyle="1" w:styleId="post">
    <w:name w:val="post"/>
    <w:basedOn w:val="a0"/>
  </w:style>
  <w:style w:type="character" w:customStyle="1" w:styleId="pers">
    <w:name w:val="per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2">
      <w:marLeft w:val="0"/>
      <w:marRight w:val="0"/>
      <w:marTop w:val="0"/>
      <w:marBottom w:val="0"/>
      <w:divBdr>
        <w:top w:val="none" w:sz="0" w:space="0" w:color="auto"/>
        <w:left w:val="none" w:sz="0" w:space="0" w:color="auto"/>
        <w:bottom w:val="none" w:sz="0" w:space="0" w:color="auto"/>
        <w:right w:val="none" w:sz="0" w:space="0" w:color="auto"/>
      </w:divBdr>
    </w:div>
    <w:div w:id="172112512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2025-06-06T07:42:00Z</dcterms:created>
  <dcterms:modified xsi:type="dcterms:W3CDTF">2025-06-06T07:42:00Z</dcterms:modified>
</cp:coreProperties>
</file>