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DBB4" w14:textId="77777777" w:rsidR="00A14893" w:rsidRPr="00934032" w:rsidRDefault="00934032" w:rsidP="00934032">
      <w:pPr>
        <w:pStyle w:val="Bodytext20"/>
        <w:shd w:val="clear" w:color="auto" w:fill="auto"/>
        <w:spacing w:after="234"/>
        <w:ind w:left="-567"/>
        <w:rPr>
          <w:sz w:val="30"/>
          <w:szCs w:val="30"/>
        </w:rPr>
      </w:pPr>
      <w:r w:rsidRPr="00934032">
        <w:rPr>
          <w:sz w:val="30"/>
          <w:szCs w:val="30"/>
        </w:rPr>
        <w:t xml:space="preserve">Абитуриенту 2025 – </w:t>
      </w:r>
      <w:r w:rsidRPr="00934032">
        <w:rPr>
          <w:b/>
          <w:sz w:val="30"/>
          <w:szCs w:val="30"/>
        </w:rPr>
        <w:t>ВГУ_ПГУ</w:t>
      </w:r>
    </w:p>
    <w:p w14:paraId="280462FB" w14:textId="2087AC18" w:rsidR="00934032" w:rsidRPr="00934032" w:rsidRDefault="00DD6CB4" w:rsidP="00934032">
      <w:pPr>
        <w:pStyle w:val="Bodytext20"/>
        <w:shd w:val="clear" w:color="auto" w:fill="auto"/>
        <w:spacing w:after="205" w:line="380" w:lineRule="exact"/>
        <w:ind w:left="-567" w:firstLine="820"/>
        <w:jc w:val="both"/>
        <w:rPr>
          <w:sz w:val="30"/>
          <w:szCs w:val="30"/>
        </w:rPr>
      </w:pPr>
      <w:r>
        <w:rPr>
          <w:b/>
          <w:sz w:val="30"/>
          <w:szCs w:val="30"/>
        </w:rPr>
        <w:t>Миорский</w:t>
      </w:r>
      <w:r w:rsidR="00934032" w:rsidRPr="00934032">
        <w:rPr>
          <w:b/>
          <w:sz w:val="30"/>
          <w:szCs w:val="30"/>
        </w:rPr>
        <w:t xml:space="preserve"> районный отдел Следственного комитета (</w:t>
      </w:r>
      <w:r>
        <w:rPr>
          <w:b/>
          <w:sz w:val="30"/>
          <w:szCs w:val="30"/>
        </w:rPr>
        <w:t>Миорский</w:t>
      </w:r>
      <w:r w:rsidR="00934032" w:rsidRPr="00934032">
        <w:rPr>
          <w:b/>
          <w:sz w:val="30"/>
          <w:szCs w:val="30"/>
        </w:rPr>
        <w:t xml:space="preserve"> РОСК) </w:t>
      </w:r>
      <w:r w:rsidR="00934032" w:rsidRPr="00934032">
        <w:rPr>
          <w:sz w:val="30"/>
          <w:szCs w:val="30"/>
        </w:rPr>
        <w:t>осуществляет отбор кандидатов для поступления на юридический факультет учреждени</w:t>
      </w:r>
      <w:r w:rsidR="005D7FAA">
        <w:rPr>
          <w:sz w:val="30"/>
          <w:szCs w:val="30"/>
        </w:rPr>
        <w:t>й</w:t>
      </w:r>
      <w:r w:rsidR="00934032" w:rsidRPr="00934032">
        <w:rPr>
          <w:sz w:val="30"/>
          <w:szCs w:val="30"/>
        </w:rPr>
        <w:t xml:space="preserve"> образования «Витебский государственный университет им. П.М.Машерова» </w:t>
      </w:r>
      <w:r w:rsidR="005D7FAA">
        <w:rPr>
          <w:sz w:val="30"/>
          <w:szCs w:val="30"/>
        </w:rPr>
        <w:t xml:space="preserve">и </w:t>
      </w:r>
      <w:r w:rsidR="005D7FAA" w:rsidRPr="005D7FAA">
        <w:rPr>
          <w:color w:val="auto"/>
          <w:sz w:val="30"/>
          <w:szCs w:val="30"/>
        </w:rPr>
        <w:t>«Полоцкий государственный университет имени Евфросинии Полоцкой»</w:t>
      </w:r>
      <w:r w:rsidR="005D7FAA">
        <w:rPr>
          <w:b/>
          <w:color w:val="0033CC"/>
        </w:rPr>
        <w:t xml:space="preserve"> </w:t>
      </w:r>
      <w:r w:rsidR="00934032" w:rsidRPr="00934032">
        <w:rPr>
          <w:sz w:val="30"/>
          <w:szCs w:val="30"/>
        </w:rPr>
        <w:t>и обучения в интересах Следственного комитета</w:t>
      </w:r>
    </w:p>
    <w:p w14:paraId="4B5601D0" w14:textId="77777777" w:rsidR="00A14893" w:rsidRPr="00934032" w:rsidRDefault="00041C7D" w:rsidP="00934032">
      <w:pPr>
        <w:pStyle w:val="Bodytext20"/>
        <w:shd w:val="clear" w:color="auto" w:fill="auto"/>
        <w:spacing w:after="205" w:line="380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Следственный комитет Республики Беларусь образован 12 сентября 2011 года Указом Президента Республики Беларусь № 409 «Об образовании Следственного комитета Республики Беларусь» и начал свое функционирование с 1 января 2012 года.</w:t>
      </w:r>
    </w:p>
    <w:p w14:paraId="3D905F1B" w14:textId="77777777" w:rsidR="00A14893" w:rsidRPr="00934032" w:rsidRDefault="00041C7D" w:rsidP="00934032">
      <w:pPr>
        <w:pStyle w:val="Bodytext20"/>
        <w:shd w:val="clear" w:color="auto" w:fill="auto"/>
        <w:spacing w:after="198" w:line="374" w:lineRule="exact"/>
        <w:ind w:left="-567" w:firstLine="820"/>
        <w:jc w:val="both"/>
        <w:rPr>
          <w:sz w:val="30"/>
          <w:szCs w:val="30"/>
        </w:rPr>
      </w:pPr>
      <w:r w:rsidRPr="00934032">
        <w:rPr>
          <w:rStyle w:val="Bodytext2Bold"/>
          <w:sz w:val="30"/>
          <w:szCs w:val="30"/>
        </w:rPr>
        <w:t xml:space="preserve">Следственный комитет подчиняется Президенту Республики Беларусь, является независимым и самостоятельным правоохранительным органом. </w:t>
      </w:r>
      <w:r w:rsidRPr="00934032">
        <w:rPr>
          <w:sz w:val="30"/>
          <w:szCs w:val="30"/>
        </w:rPr>
        <w:t>Одной из основных задач Следственного комитета является всестороннее, полное, объективное и оперативное расследование уголовно-наказуемых деяний.</w:t>
      </w:r>
    </w:p>
    <w:p w14:paraId="669D60C7" w14:textId="77777777" w:rsidR="00A14893" w:rsidRPr="00934032" w:rsidRDefault="00041C7D" w:rsidP="00934032">
      <w:pPr>
        <w:pStyle w:val="Bodytext20"/>
        <w:shd w:val="clear" w:color="auto" w:fill="auto"/>
        <w:spacing w:after="254" w:line="377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Одним из источников подготовки специалистов для подразделений Следственного комитета являются высшие учебные заведения, которые обучают абитуриентов в интересах Следственного комитета.</w:t>
      </w:r>
    </w:p>
    <w:p w14:paraId="3E96A78E" w14:textId="77777777" w:rsidR="00A14893" w:rsidRPr="00934032" w:rsidRDefault="00041C7D" w:rsidP="00934032">
      <w:pPr>
        <w:pStyle w:val="Bodytext30"/>
        <w:shd w:val="clear" w:color="auto" w:fill="auto"/>
        <w:spacing w:before="0" w:after="190"/>
        <w:ind w:left="-567"/>
        <w:rPr>
          <w:sz w:val="30"/>
          <w:szCs w:val="30"/>
        </w:rPr>
      </w:pPr>
      <w:r w:rsidRPr="00934032">
        <w:rPr>
          <w:sz w:val="30"/>
          <w:szCs w:val="30"/>
        </w:rPr>
        <w:t>Кандидатами могут стать юноши и девушки:</w:t>
      </w:r>
    </w:p>
    <w:p w14:paraId="34A6D6B1" w14:textId="77777777" w:rsidR="005D7FAA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которым в году поступления исполняется (либо уже исполнилось) 17 лет;</w:t>
      </w:r>
    </w:p>
    <w:p w14:paraId="7F87118C" w14:textId="77777777" w:rsidR="005D7FAA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получающие (получившие) общее среднее, профессионально-техническое либо среднее специальное образование;</w:t>
      </w:r>
    </w:p>
    <w:p w14:paraId="7BB93279" w14:textId="77777777" w:rsidR="005D7FAA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имеющие средний балл аттестата не ниже 7,0;</w:t>
      </w:r>
    </w:p>
    <w:p w14:paraId="0AD24DA9" w14:textId="77777777" w:rsidR="00A14893" w:rsidRDefault="00041C7D" w:rsidP="00934032">
      <w:pPr>
        <w:pStyle w:val="Bodytext20"/>
        <w:numPr>
          <w:ilvl w:val="0"/>
          <w:numId w:val="3"/>
        </w:numPr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не имеющие по состоянию здоровья противопоказаний (для парней годные по военкомату).</w:t>
      </w:r>
    </w:p>
    <w:p w14:paraId="40FA100E" w14:textId="77777777" w:rsidR="005D7FAA" w:rsidRPr="005D7FAA" w:rsidRDefault="005D7FAA" w:rsidP="005D7FAA">
      <w:pPr>
        <w:pStyle w:val="Bodytext20"/>
        <w:shd w:val="clear" w:color="auto" w:fill="auto"/>
        <w:spacing w:after="0" w:line="323" w:lineRule="exact"/>
        <w:ind w:left="-567"/>
        <w:jc w:val="both"/>
        <w:rPr>
          <w:sz w:val="30"/>
          <w:szCs w:val="30"/>
        </w:rPr>
      </w:pPr>
    </w:p>
    <w:p w14:paraId="5446C3C0" w14:textId="77777777" w:rsidR="00A14893" w:rsidRPr="005D7FAA" w:rsidRDefault="00041C7D" w:rsidP="005D7FAA">
      <w:pPr>
        <w:pStyle w:val="Bodytext20"/>
        <w:shd w:val="clear" w:color="auto" w:fill="auto"/>
        <w:spacing w:after="0" w:line="240" w:lineRule="auto"/>
        <w:ind w:left="-567" w:firstLine="822"/>
        <w:jc w:val="both"/>
        <w:rPr>
          <w:b/>
          <w:sz w:val="30"/>
          <w:szCs w:val="30"/>
        </w:rPr>
      </w:pPr>
      <w:r w:rsidRPr="005D7FAA">
        <w:rPr>
          <w:b/>
          <w:sz w:val="30"/>
          <w:szCs w:val="30"/>
        </w:rPr>
        <w:t>Основными преимуществами обучения в высших учебных заведениях являются:</w:t>
      </w:r>
    </w:p>
    <w:p w14:paraId="39D06E59" w14:textId="77777777" w:rsidR="00934032" w:rsidRPr="00934032" w:rsidRDefault="00041C7D" w:rsidP="00EB036B">
      <w:pPr>
        <w:pStyle w:val="Bodytext20"/>
        <w:numPr>
          <w:ilvl w:val="0"/>
          <w:numId w:val="1"/>
        </w:numPr>
        <w:shd w:val="clear" w:color="auto" w:fill="auto"/>
        <w:spacing w:after="0" w:line="325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 xml:space="preserve">По окончании - </w:t>
      </w:r>
      <w:r w:rsidR="00EB036B" w:rsidRPr="00934032">
        <w:rPr>
          <w:sz w:val="30"/>
          <w:szCs w:val="30"/>
        </w:rPr>
        <w:t xml:space="preserve">для юношей </w:t>
      </w:r>
      <w:r w:rsidRPr="00934032">
        <w:rPr>
          <w:sz w:val="30"/>
          <w:szCs w:val="30"/>
        </w:rPr>
        <w:t>отсутствие необходимости прохождения сро</w:t>
      </w:r>
      <w:r w:rsidR="00EB036B">
        <w:rPr>
          <w:sz w:val="30"/>
          <w:szCs w:val="30"/>
        </w:rPr>
        <w:t>чной службы в Вооруженных Силах</w:t>
      </w:r>
      <w:r w:rsidRPr="00934032">
        <w:rPr>
          <w:sz w:val="30"/>
          <w:szCs w:val="30"/>
        </w:rPr>
        <w:t xml:space="preserve"> (так как по окончании обучения вы станете аттестованным сотрудником и время отработки после обучения пойдет в зачет армии);</w:t>
      </w:r>
    </w:p>
    <w:p w14:paraId="0C261EC2" w14:textId="77777777" w:rsidR="00934032" w:rsidRPr="00934032" w:rsidRDefault="00041C7D" w:rsidP="00EB036B">
      <w:pPr>
        <w:pStyle w:val="Bodytext20"/>
        <w:numPr>
          <w:ilvl w:val="0"/>
          <w:numId w:val="1"/>
        </w:numPr>
        <w:shd w:val="clear" w:color="auto" w:fill="auto"/>
        <w:spacing w:after="0" w:line="325" w:lineRule="exact"/>
        <w:ind w:left="-567" w:firstLine="82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 xml:space="preserve">При поступлении учитывается только средний бал аттестата и устный ответ по </w:t>
      </w:r>
      <w:r w:rsidR="00EB036B">
        <w:rPr>
          <w:sz w:val="30"/>
          <w:szCs w:val="30"/>
        </w:rPr>
        <w:t xml:space="preserve">предмету </w:t>
      </w:r>
      <w:r w:rsidRPr="00934032">
        <w:rPr>
          <w:sz w:val="30"/>
          <w:szCs w:val="30"/>
        </w:rPr>
        <w:t>«Обществоведение» (сдавать никаких ЦТ не нужно для поступления, ЦТ сдаются только по</w:t>
      </w:r>
      <w:r w:rsidR="00EB036B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желанию абитуриентов, чтобы в случае не поступления в высшие учебные заведения на условиях</w:t>
      </w:r>
      <w:r w:rsidR="00934032" w:rsidRPr="00934032">
        <w:rPr>
          <w:sz w:val="30"/>
          <w:szCs w:val="30"/>
        </w:rPr>
        <w:t xml:space="preserve"> целевой подготовки иметь возможность поступить на общих условиях в иные высшие учебные заведения);</w:t>
      </w:r>
    </w:p>
    <w:p w14:paraId="2D76A476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4-хлетнее обучение за счет средств республиканского бюджета. Всем иногородним предоставляется общежитие на весь срок обучения.</w:t>
      </w:r>
    </w:p>
    <w:p w14:paraId="3B900E3F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lastRenderedPageBreak/>
        <w:t>Возможность получения льгот, как молодые специалисты.</w:t>
      </w:r>
    </w:p>
    <w:p w14:paraId="207F5663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Получение пенсии при выслуге 20 лет и более (по достижении 48-летнего возраста). Пенсия выше чем у сотрудников ОВД, МЧС и т.д.;</w:t>
      </w:r>
    </w:p>
    <w:p w14:paraId="5021E317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Гарантированное трудоустройство по окончании обучения - первоначальное заключение контракта о службе в Следственном комитете на 5 лет (при заключении второго и последующих контрактов на 5 лет единовременная выплата около 12000 рублей);</w:t>
      </w:r>
    </w:p>
    <w:p w14:paraId="3F11BC00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При прохождении службы сотрудники обеспечиваются бесплатным форменным обмундированием, медицинским обслуживанием (в том числе члены их семей) в поликлинике МВД.</w:t>
      </w:r>
    </w:p>
    <w:p w14:paraId="26663341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При необходимости предоставляется арендное жильё</w:t>
      </w:r>
      <w:r w:rsidR="00EB1E3D">
        <w:rPr>
          <w:sz w:val="30"/>
          <w:szCs w:val="30"/>
        </w:rPr>
        <w:t>.</w:t>
      </w:r>
      <w:r w:rsidRPr="00934032">
        <w:rPr>
          <w:sz w:val="30"/>
          <w:szCs w:val="30"/>
        </w:rPr>
        <w:t xml:space="preserve"> </w:t>
      </w:r>
      <w:r w:rsidR="00EB1E3D">
        <w:rPr>
          <w:sz w:val="30"/>
          <w:szCs w:val="30"/>
        </w:rPr>
        <w:t>О</w:t>
      </w:r>
      <w:r w:rsidRPr="00934032">
        <w:rPr>
          <w:sz w:val="30"/>
          <w:szCs w:val="30"/>
        </w:rPr>
        <w:t>тслужив 20 лет его можно выкупить по остаточной стоимость, а отслужив 25 лет получить бесплатно в собственность. Так же предоставляется 5 % кредит на строительство жилья.</w:t>
      </w:r>
    </w:p>
    <w:p w14:paraId="39C903A1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По окончании обучения, после назначения на должность, присваивается звание «лейтенант юстиции».</w:t>
      </w:r>
    </w:p>
    <w:p w14:paraId="6F9D081C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Достойная заработная плата (больше, чем в большинстве гражданских организаций).</w:t>
      </w:r>
    </w:p>
    <w:p w14:paraId="764D0517" w14:textId="77777777" w:rsidR="00934032" w:rsidRPr="00934032" w:rsidRDefault="00934032" w:rsidP="005D7FAA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Возможность заниматься спортом, перспективы карьерного роста.</w:t>
      </w:r>
    </w:p>
    <w:p w14:paraId="03C94B5B" w14:textId="77777777" w:rsidR="00934032" w:rsidRPr="005D7FAA" w:rsidRDefault="00934032" w:rsidP="00934032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5D7FAA">
        <w:rPr>
          <w:sz w:val="30"/>
          <w:szCs w:val="30"/>
        </w:rPr>
        <w:t>Минимальный</w:t>
      </w:r>
      <w:r w:rsidRPr="005D7FAA">
        <w:rPr>
          <w:sz w:val="30"/>
          <w:szCs w:val="30"/>
        </w:rPr>
        <w:tab/>
        <w:t>отпуск</w:t>
      </w:r>
      <w:r w:rsidRPr="005D7FAA">
        <w:rPr>
          <w:sz w:val="30"/>
          <w:szCs w:val="30"/>
        </w:rPr>
        <w:tab/>
        <w:t>продолжительностью</w:t>
      </w:r>
      <w:r w:rsidR="005D7FAA">
        <w:rPr>
          <w:sz w:val="30"/>
          <w:szCs w:val="30"/>
        </w:rPr>
        <w:t xml:space="preserve"> </w:t>
      </w:r>
      <w:r w:rsidRPr="005D7FAA">
        <w:rPr>
          <w:sz w:val="30"/>
          <w:szCs w:val="30"/>
        </w:rPr>
        <w:t>30 календарных дней, при выслуге 10 лет - 35 дней, при выслуге 15 лет – 40 дней, при выслуге 20 лет и более - 45 дней с сохранением денежного довольствия. (При уходе в отпуск выплачивается пособие на оздоровление).</w:t>
      </w:r>
    </w:p>
    <w:p w14:paraId="5C5C893F" w14:textId="77777777" w:rsidR="00934032" w:rsidRPr="00934032" w:rsidRDefault="00934032" w:rsidP="00EB1E3D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Место работы (у сотрудников есть свой кабинет, оргтехника, в подразделениях служебные автомобили).</w:t>
      </w:r>
    </w:p>
    <w:p w14:paraId="650A0FA6" w14:textId="77777777" w:rsidR="00934032" w:rsidRDefault="00934032" w:rsidP="00EB1E3D">
      <w:pPr>
        <w:pStyle w:val="Bodytext20"/>
        <w:numPr>
          <w:ilvl w:val="0"/>
          <w:numId w:val="2"/>
        </w:numPr>
        <w:shd w:val="clear" w:color="auto" w:fill="auto"/>
        <w:spacing w:after="0" w:line="328" w:lineRule="exact"/>
        <w:ind w:left="-567" w:firstLine="740"/>
        <w:jc w:val="both"/>
        <w:rPr>
          <w:sz w:val="30"/>
          <w:szCs w:val="30"/>
        </w:rPr>
      </w:pPr>
      <w:r w:rsidRPr="00934032">
        <w:rPr>
          <w:sz w:val="30"/>
          <w:szCs w:val="30"/>
        </w:rPr>
        <w:t>В течение первого года службы за молодыми сотрудниками закрепляется наставник, который помогает в становлении молодого следователя, которому производятся соответствующие доплаты. В последующем и вы сами сможете стать наставниками.</w:t>
      </w:r>
    </w:p>
    <w:p w14:paraId="4E07445F" w14:textId="77777777" w:rsidR="00EB1E3D" w:rsidRPr="00934032" w:rsidRDefault="00EB1E3D" w:rsidP="00EB1E3D">
      <w:pPr>
        <w:pStyle w:val="Bodytext20"/>
        <w:shd w:val="clear" w:color="auto" w:fill="auto"/>
        <w:spacing w:after="0" w:line="328" w:lineRule="exact"/>
        <w:ind w:left="173"/>
        <w:jc w:val="both"/>
        <w:rPr>
          <w:sz w:val="30"/>
          <w:szCs w:val="30"/>
        </w:rPr>
      </w:pPr>
    </w:p>
    <w:p w14:paraId="07D6CE07" w14:textId="77777777" w:rsidR="00934032" w:rsidRPr="00934032" w:rsidRDefault="00934032" w:rsidP="005D7FAA">
      <w:pPr>
        <w:pStyle w:val="Bodytext30"/>
        <w:shd w:val="clear" w:color="auto" w:fill="auto"/>
        <w:spacing w:before="0" w:after="0" w:line="240" w:lineRule="auto"/>
        <w:ind w:left="-567"/>
        <w:rPr>
          <w:sz w:val="30"/>
          <w:szCs w:val="30"/>
        </w:rPr>
      </w:pPr>
      <w:r w:rsidRPr="00934032">
        <w:rPr>
          <w:sz w:val="30"/>
          <w:szCs w:val="30"/>
        </w:rPr>
        <w:t>ЧТОБЫ СТАТЬ СТУДЕНТОМ</w:t>
      </w:r>
    </w:p>
    <w:p w14:paraId="56AA8A07" w14:textId="77777777" w:rsidR="00934032" w:rsidRDefault="00934032" w:rsidP="00EB1E3D">
      <w:pPr>
        <w:pStyle w:val="Bodytext20"/>
        <w:shd w:val="clear" w:color="auto" w:fill="auto"/>
        <w:spacing w:after="0" w:line="240" w:lineRule="auto"/>
        <w:ind w:left="-567"/>
        <w:jc w:val="center"/>
        <w:rPr>
          <w:sz w:val="30"/>
          <w:szCs w:val="30"/>
        </w:rPr>
      </w:pPr>
      <w:r w:rsidRPr="00934032">
        <w:rPr>
          <w:sz w:val="30"/>
          <w:szCs w:val="30"/>
        </w:rPr>
        <w:t>высшего учреждения образования на условиях целевой подготовки</w:t>
      </w:r>
      <w:r w:rsidR="005D7FAA">
        <w:rPr>
          <w:sz w:val="30"/>
          <w:szCs w:val="30"/>
        </w:rPr>
        <w:t xml:space="preserve"> </w:t>
      </w:r>
      <w:r w:rsidRPr="00934032">
        <w:rPr>
          <w:sz w:val="30"/>
          <w:szCs w:val="30"/>
        </w:rPr>
        <w:t>в интересах Следственного комитета необходимо:</w:t>
      </w:r>
    </w:p>
    <w:p w14:paraId="677E242E" w14:textId="77777777" w:rsidR="00EB1E3D" w:rsidRPr="00934032" w:rsidRDefault="00EB1E3D" w:rsidP="00EB1E3D">
      <w:pPr>
        <w:pStyle w:val="Bodytext20"/>
        <w:shd w:val="clear" w:color="auto" w:fill="auto"/>
        <w:spacing w:after="0" w:line="240" w:lineRule="auto"/>
        <w:ind w:left="-567"/>
        <w:jc w:val="center"/>
        <w:rPr>
          <w:sz w:val="30"/>
          <w:szCs w:val="30"/>
        </w:rPr>
      </w:pPr>
    </w:p>
    <w:p w14:paraId="6D3ED94B" w14:textId="5B237F06" w:rsidR="00934032" w:rsidRPr="00934032" w:rsidRDefault="00934032" w:rsidP="00934032">
      <w:pPr>
        <w:pStyle w:val="Bodytext40"/>
        <w:shd w:val="clear" w:color="auto" w:fill="auto"/>
        <w:spacing w:line="240" w:lineRule="auto"/>
        <w:ind w:left="-567" w:firstLine="743"/>
        <w:rPr>
          <w:sz w:val="30"/>
          <w:szCs w:val="30"/>
        </w:rPr>
      </w:pPr>
      <w:r w:rsidRPr="00934032">
        <w:rPr>
          <w:sz w:val="30"/>
          <w:szCs w:val="30"/>
        </w:rPr>
        <w:t xml:space="preserve">лично до 15 апреля 2025 года обратиться в </w:t>
      </w:r>
      <w:r w:rsidR="00DD6CB4">
        <w:rPr>
          <w:b/>
          <w:bCs/>
          <w:spacing w:val="-6"/>
          <w:sz w:val="30"/>
          <w:szCs w:val="30"/>
          <w:u w:val="single"/>
        </w:rPr>
        <w:t>Миорский</w:t>
      </w:r>
      <w:r w:rsidRPr="00934032">
        <w:rPr>
          <w:b/>
          <w:bCs/>
          <w:spacing w:val="-6"/>
          <w:sz w:val="30"/>
          <w:szCs w:val="30"/>
          <w:u w:val="single"/>
        </w:rPr>
        <w:t xml:space="preserve"> РОСК (</w:t>
      </w:r>
      <w:r w:rsidRPr="00934032">
        <w:rPr>
          <w:b/>
          <w:sz w:val="30"/>
          <w:szCs w:val="30"/>
          <w:u w:val="single"/>
        </w:rPr>
        <w:t>г.</w:t>
      </w:r>
      <w:r w:rsidR="00DD6CB4">
        <w:rPr>
          <w:b/>
          <w:sz w:val="30"/>
          <w:szCs w:val="30"/>
          <w:u w:val="single"/>
        </w:rPr>
        <w:t>Миоры</w:t>
      </w:r>
      <w:r w:rsidRPr="00934032">
        <w:rPr>
          <w:b/>
          <w:sz w:val="30"/>
          <w:szCs w:val="30"/>
          <w:u w:val="single"/>
        </w:rPr>
        <w:t>, ул.</w:t>
      </w:r>
      <w:r w:rsidR="00DD6CB4">
        <w:rPr>
          <w:b/>
          <w:sz w:val="30"/>
          <w:szCs w:val="30"/>
          <w:u w:val="single"/>
        </w:rPr>
        <w:t>Дзержинского, 24а</w:t>
      </w:r>
      <w:r w:rsidRPr="00934032">
        <w:rPr>
          <w:b/>
          <w:sz w:val="30"/>
          <w:szCs w:val="30"/>
          <w:u w:val="single"/>
        </w:rPr>
        <w:t xml:space="preserve">, тел. </w:t>
      </w:r>
      <w:r w:rsidR="00DD6CB4">
        <w:rPr>
          <w:b/>
          <w:sz w:val="30"/>
          <w:szCs w:val="30"/>
          <w:u w:val="single"/>
        </w:rPr>
        <w:t>5</w:t>
      </w:r>
      <w:r w:rsidRPr="00934032">
        <w:rPr>
          <w:b/>
          <w:sz w:val="30"/>
          <w:szCs w:val="30"/>
          <w:u w:val="single"/>
        </w:rPr>
        <w:t>-1</w:t>
      </w:r>
      <w:r w:rsidR="00DD6CB4">
        <w:rPr>
          <w:b/>
          <w:sz w:val="30"/>
          <w:szCs w:val="30"/>
          <w:u w:val="single"/>
        </w:rPr>
        <w:t>9</w:t>
      </w:r>
      <w:r w:rsidRPr="00934032">
        <w:rPr>
          <w:b/>
          <w:sz w:val="30"/>
          <w:szCs w:val="30"/>
          <w:u w:val="single"/>
        </w:rPr>
        <w:t>-</w:t>
      </w:r>
      <w:r w:rsidR="00DD6CB4">
        <w:rPr>
          <w:b/>
          <w:sz w:val="30"/>
          <w:szCs w:val="30"/>
          <w:u w:val="single"/>
        </w:rPr>
        <w:t>82</w:t>
      </w:r>
      <w:r w:rsidRPr="00934032">
        <w:rPr>
          <w:b/>
          <w:sz w:val="30"/>
          <w:szCs w:val="30"/>
          <w:u w:val="single"/>
        </w:rPr>
        <w:t>, +375-33-399-80-</w:t>
      </w:r>
      <w:r w:rsidR="00DD6CB4">
        <w:rPr>
          <w:b/>
          <w:sz w:val="30"/>
          <w:szCs w:val="30"/>
          <w:u w:val="single"/>
        </w:rPr>
        <w:t>3</w:t>
      </w:r>
      <w:r w:rsidRPr="00934032">
        <w:rPr>
          <w:b/>
          <w:sz w:val="30"/>
          <w:szCs w:val="30"/>
          <w:u w:val="single"/>
        </w:rPr>
        <w:t>2 (МТС)</w:t>
      </w:r>
      <w:r w:rsidRPr="00934032">
        <w:rPr>
          <w:b/>
          <w:bCs/>
          <w:spacing w:val="-6"/>
          <w:sz w:val="30"/>
          <w:szCs w:val="30"/>
          <w:u w:val="single"/>
        </w:rPr>
        <w:t>),</w:t>
      </w:r>
      <w:r w:rsidRPr="00934032">
        <w:rPr>
          <w:color w:val="000000"/>
          <w:sz w:val="30"/>
          <w:szCs w:val="30"/>
        </w:rPr>
        <w:t xml:space="preserve"> где пройти собеседование и подать заявление;</w:t>
      </w:r>
    </w:p>
    <w:p w14:paraId="1F22F142" w14:textId="77777777" w:rsidR="00934032" w:rsidRPr="00934032" w:rsidRDefault="00934032" w:rsidP="00934032">
      <w:pPr>
        <w:pStyle w:val="Bodytext40"/>
        <w:shd w:val="clear" w:color="auto" w:fill="auto"/>
        <w:spacing w:line="240" w:lineRule="auto"/>
        <w:ind w:left="-567" w:firstLine="743"/>
        <w:rPr>
          <w:color w:val="000000"/>
          <w:sz w:val="30"/>
          <w:szCs w:val="30"/>
        </w:rPr>
      </w:pPr>
      <w:r w:rsidRPr="00934032">
        <w:rPr>
          <w:color w:val="000000"/>
          <w:sz w:val="30"/>
          <w:szCs w:val="30"/>
        </w:rPr>
        <w:t>пройти в установленном порядке изучение, предусмотренное для кандидатов на поступление в высшие учебные заведения.</w:t>
      </w:r>
    </w:p>
    <w:p w14:paraId="1A8E30BE" w14:textId="77777777" w:rsidR="00934032" w:rsidRPr="00934032" w:rsidRDefault="00934032" w:rsidP="00934032">
      <w:pPr>
        <w:pStyle w:val="Bodytext40"/>
        <w:shd w:val="clear" w:color="auto" w:fill="auto"/>
        <w:spacing w:line="240" w:lineRule="auto"/>
        <w:ind w:left="-567" w:firstLine="743"/>
        <w:rPr>
          <w:sz w:val="30"/>
          <w:szCs w:val="30"/>
        </w:rPr>
      </w:pPr>
    </w:p>
    <w:p w14:paraId="5BF0B29A" w14:textId="32C69C19" w:rsidR="00934032" w:rsidRPr="00934032" w:rsidRDefault="00934032" w:rsidP="00934032">
      <w:pPr>
        <w:pStyle w:val="Bodytext20"/>
        <w:shd w:val="clear" w:color="auto" w:fill="auto"/>
        <w:spacing w:after="0"/>
        <w:ind w:left="-567"/>
        <w:jc w:val="both"/>
        <w:rPr>
          <w:sz w:val="30"/>
          <w:szCs w:val="30"/>
        </w:rPr>
      </w:pPr>
      <w:r w:rsidRPr="00934032">
        <w:rPr>
          <w:b/>
          <w:sz w:val="30"/>
          <w:szCs w:val="30"/>
        </w:rPr>
        <w:t xml:space="preserve">Дополнительную информацию по поступлению в </w:t>
      </w:r>
      <w:r w:rsidRPr="00934032">
        <w:rPr>
          <w:sz w:val="30"/>
          <w:szCs w:val="30"/>
        </w:rPr>
        <w:t>высшие учреждения образования на условиях целевой подготовки в интересах Следственного комитета</w:t>
      </w:r>
      <w:r w:rsidRPr="00934032">
        <w:rPr>
          <w:b/>
          <w:sz w:val="30"/>
          <w:szCs w:val="30"/>
        </w:rPr>
        <w:t xml:space="preserve"> вы можете уточнить </w:t>
      </w:r>
      <w:r w:rsidRPr="00934032">
        <w:rPr>
          <w:i/>
          <w:sz w:val="30"/>
          <w:szCs w:val="30"/>
          <w:u w:val="single"/>
        </w:rPr>
        <w:t>в управлении кадров и идеологической работы управления Следственного комитета по Витебской области (г. Витебск, пр-т Московский, 51а)</w:t>
      </w:r>
      <w:r w:rsidR="00EB1E3D">
        <w:rPr>
          <w:i/>
          <w:sz w:val="30"/>
          <w:szCs w:val="30"/>
          <w:u w:val="single"/>
        </w:rPr>
        <w:t xml:space="preserve"> </w:t>
      </w:r>
      <w:r w:rsidRPr="00934032">
        <w:rPr>
          <w:i/>
          <w:sz w:val="30"/>
          <w:szCs w:val="30"/>
          <w:u w:val="single"/>
        </w:rPr>
        <w:t xml:space="preserve">по телефонам: 8 (0212)46-23-26, (+37529) 899-74-25 (МТС), либо в </w:t>
      </w:r>
      <w:r w:rsidR="00DD6CB4">
        <w:rPr>
          <w:i/>
          <w:sz w:val="30"/>
          <w:szCs w:val="30"/>
          <w:u w:val="single"/>
        </w:rPr>
        <w:t>Миорском</w:t>
      </w:r>
      <w:r w:rsidRPr="00934032">
        <w:rPr>
          <w:i/>
          <w:sz w:val="30"/>
          <w:szCs w:val="30"/>
          <w:u w:val="single"/>
        </w:rPr>
        <w:t xml:space="preserve"> РОСК.</w:t>
      </w:r>
      <w:r w:rsidRPr="00934032">
        <w:rPr>
          <w:b/>
          <w:sz w:val="30"/>
          <w:szCs w:val="30"/>
        </w:rPr>
        <w:t xml:space="preserve"> </w:t>
      </w:r>
    </w:p>
    <w:p w14:paraId="3C00A605" w14:textId="77777777" w:rsidR="00934032" w:rsidRPr="00934032" w:rsidRDefault="00934032" w:rsidP="00934032">
      <w:pPr>
        <w:pStyle w:val="Bodytext20"/>
        <w:shd w:val="clear" w:color="auto" w:fill="auto"/>
        <w:tabs>
          <w:tab w:val="left" w:pos="1359"/>
        </w:tabs>
        <w:spacing w:after="0" w:line="325" w:lineRule="exact"/>
        <w:ind w:left="-567"/>
        <w:jc w:val="both"/>
        <w:rPr>
          <w:sz w:val="30"/>
          <w:szCs w:val="30"/>
        </w:rPr>
      </w:pPr>
    </w:p>
    <w:p w14:paraId="7FEDF31E" w14:textId="77777777" w:rsidR="00934032" w:rsidRPr="00934032" w:rsidRDefault="00934032" w:rsidP="00934032">
      <w:pPr>
        <w:pStyle w:val="Bodytext20"/>
        <w:shd w:val="clear" w:color="auto" w:fill="auto"/>
        <w:tabs>
          <w:tab w:val="left" w:pos="1359"/>
        </w:tabs>
        <w:spacing w:after="0" w:line="325" w:lineRule="exact"/>
        <w:ind w:left="-567"/>
        <w:jc w:val="both"/>
        <w:rPr>
          <w:sz w:val="30"/>
          <w:szCs w:val="30"/>
        </w:rPr>
      </w:pPr>
    </w:p>
    <w:sectPr w:rsidR="00934032" w:rsidRPr="00934032" w:rsidSect="005D7FAA">
      <w:pgSz w:w="11900" w:h="16840"/>
      <w:pgMar w:top="568" w:right="625" w:bottom="426" w:left="19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8914" w14:textId="77777777" w:rsidR="00DC4802" w:rsidRDefault="00DC4802">
      <w:r>
        <w:separator/>
      </w:r>
    </w:p>
  </w:endnote>
  <w:endnote w:type="continuationSeparator" w:id="0">
    <w:p w14:paraId="2CB9A5D3" w14:textId="77777777" w:rsidR="00DC4802" w:rsidRDefault="00D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7BC9" w14:textId="77777777" w:rsidR="00DC4802" w:rsidRDefault="00DC4802"/>
  </w:footnote>
  <w:footnote w:type="continuationSeparator" w:id="0">
    <w:p w14:paraId="7C796F5C" w14:textId="77777777" w:rsidR="00DC4802" w:rsidRDefault="00DC48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204A"/>
    <w:multiLevelType w:val="hybridMultilevel"/>
    <w:tmpl w:val="BF86FBC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7D7C4B"/>
    <w:multiLevelType w:val="multilevel"/>
    <w:tmpl w:val="254656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B3215"/>
    <w:multiLevelType w:val="multilevel"/>
    <w:tmpl w:val="FFD6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93"/>
    <w:rsid w:val="00004131"/>
    <w:rsid w:val="00041C7D"/>
    <w:rsid w:val="005D7FAA"/>
    <w:rsid w:val="00934032"/>
    <w:rsid w:val="00A14893"/>
    <w:rsid w:val="00DC4802"/>
    <w:rsid w:val="00DD6CB4"/>
    <w:rsid w:val="00EB036B"/>
    <w:rsid w:val="00E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06A6"/>
  <w15:docId w15:val="{622C3FAD-711D-4310-BD21-A323C2C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|3_"/>
    <w:basedOn w:val="a0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00" w:line="310" w:lineRule="exact"/>
      <w:jc w:val="right"/>
    </w:pPr>
    <w:rPr>
      <w:sz w:val="28"/>
      <w:szCs w:val="28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before="200" w:after="200" w:line="310" w:lineRule="exact"/>
      <w:jc w:val="center"/>
    </w:pPr>
    <w:rPr>
      <w:b/>
      <w:bCs/>
      <w:sz w:val="28"/>
      <w:szCs w:val="28"/>
    </w:rPr>
  </w:style>
  <w:style w:type="character" w:customStyle="1" w:styleId="Bodytext4">
    <w:name w:val="Body text|4_"/>
    <w:basedOn w:val="a0"/>
    <w:link w:val="Bodytext40"/>
    <w:rsid w:val="00934032"/>
    <w:rPr>
      <w:shd w:val="clear" w:color="auto" w:fill="FFFFFF"/>
    </w:rPr>
  </w:style>
  <w:style w:type="paragraph" w:customStyle="1" w:styleId="Bodytext40">
    <w:name w:val="Body text|4"/>
    <w:basedOn w:val="a"/>
    <w:link w:val="Bodytext4"/>
    <w:rsid w:val="00934032"/>
    <w:pPr>
      <w:shd w:val="clear" w:color="auto" w:fill="FFFFFF"/>
      <w:spacing w:line="282" w:lineRule="exact"/>
      <w:jc w:val="both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004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Александр Анатольевич</dc:creator>
  <cp:lastModifiedBy>Табола Олег Львович</cp:lastModifiedBy>
  <cp:revision>2</cp:revision>
  <cp:lastPrinted>2024-10-14T12:21:00Z</cp:lastPrinted>
  <dcterms:created xsi:type="dcterms:W3CDTF">2025-01-09T06:21:00Z</dcterms:created>
  <dcterms:modified xsi:type="dcterms:W3CDTF">2025-01-09T06:21:00Z</dcterms:modified>
</cp:coreProperties>
</file>