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60" w:rsidRPr="00AE1FEC" w:rsidRDefault="00217360" w:rsidP="00217360">
      <w:pPr>
        <w:pStyle w:val="newncpi0"/>
        <w:jc w:val="center"/>
        <w:rPr>
          <w:sz w:val="28"/>
          <w:szCs w:val="28"/>
        </w:rPr>
      </w:pPr>
      <w:r w:rsidRPr="00AE1FEC">
        <w:rPr>
          <w:rStyle w:val="name"/>
          <w:sz w:val="28"/>
          <w:szCs w:val="28"/>
        </w:rPr>
        <w:t>Налоговый кодекс Республики Беларусь (Особенная часть) </w:t>
      </w:r>
    </w:p>
    <w:p w:rsidR="00217360" w:rsidRPr="00AE1FEC" w:rsidRDefault="00217360" w:rsidP="00217360">
      <w:pPr>
        <w:pStyle w:val="newncpi"/>
        <w:ind w:firstLine="0"/>
        <w:jc w:val="center"/>
        <w:rPr>
          <w:sz w:val="28"/>
          <w:szCs w:val="28"/>
        </w:rPr>
      </w:pPr>
      <w:r w:rsidRPr="00AE1FEC">
        <w:rPr>
          <w:rStyle w:val="datepr"/>
          <w:sz w:val="28"/>
          <w:szCs w:val="28"/>
        </w:rPr>
        <w:t>29 декабря 2009 г.</w:t>
      </w:r>
      <w:r w:rsidRPr="00AE1FEC">
        <w:rPr>
          <w:rStyle w:val="number"/>
          <w:sz w:val="28"/>
          <w:szCs w:val="28"/>
        </w:rPr>
        <w:t xml:space="preserve"> № 71-З</w:t>
      </w:r>
    </w:p>
    <w:p w:rsidR="00217360" w:rsidRPr="00AE1FEC" w:rsidRDefault="00217360" w:rsidP="00217360">
      <w:pPr>
        <w:pStyle w:val="title"/>
      </w:pPr>
      <w:r w:rsidRPr="00AE1FEC">
        <w:t>(Извлечение)</w:t>
      </w:r>
    </w:p>
    <w:p w:rsidR="00217360" w:rsidRPr="00AE1FEC" w:rsidRDefault="00217360" w:rsidP="00217360">
      <w:pPr>
        <w:pStyle w:val="article"/>
        <w:rPr>
          <w:sz w:val="28"/>
          <w:szCs w:val="28"/>
        </w:rPr>
      </w:pPr>
      <w:r w:rsidRPr="00AE1FEC">
        <w:rPr>
          <w:sz w:val="28"/>
          <w:szCs w:val="28"/>
        </w:rPr>
        <w:t>Статья 285. Льготы по государственной пошлине</w:t>
      </w:r>
    </w:p>
    <w:p w:rsidR="00217360" w:rsidRPr="00AE1FEC" w:rsidRDefault="00217360" w:rsidP="00217360">
      <w:pPr>
        <w:pStyle w:val="point"/>
        <w:rPr>
          <w:sz w:val="28"/>
          <w:szCs w:val="28"/>
        </w:rPr>
      </w:pPr>
      <w:r w:rsidRPr="00AE1FEC">
        <w:rPr>
          <w:sz w:val="28"/>
          <w:szCs w:val="28"/>
        </w:rPr>
        <w:t>10. Освобождаются от государственной пошлины при совершении иных юридически значимых действий:</w:t>
      </w:r>
    </w:p>
    <w:p w:rsidR="00217360" w:rsidRPr="00AE1FEC" w:rsidRDefault="00217360" w:rsidP="00217360">
      <w:pPr>
        <w:pStyle w:val="underpoint"/>
        <w:rPr>
          <w:sz w:val="28"/>
          <w:szCs w:val="28"/>
        </w:rPr>
      </w:pPr>
      <w:r w:rsidRPr="00AE1FEC">
        <w:rPr>
          <w:sz w:val="28"/>
          <w:szCs w:val="28"/>
        </w:rPr>
        <w:t>10.24. физическое лицо по запросам о предоставлении информации, содержащейся в Едином государственном регистре юридических лиц и индивидуальных предпринимателей, реестре представительств иностранных организаций и филиалов иностранных юридических лиц,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сети Интернет) информации о физических лицах в целях их знакомства, деятельность по оказанию психологической помощи, а также по запросам о предоставлении информации, содержащейся в Едином государственном регистре юридических лиц и индивидуальных предпринимателей, реестре представительств иностранных организаций и филиалов иностранных юридических лиц, в целях защиты прав потребителей, начисления пенсий, социальных пособий и иных социальных выплат;</w:t>
      </w:r>
    </w:p>
    <w:p w:rsidR="00176EFB" w:rsidRDefault="00217360" w:rsidP="00217360">
      <w:pPr>
        <w:pStyle w:val="underpoint"/>
        <w:rPr>
          <w:sz w:val="28"/>
          <w:szCs w:val="28"/>
        </w:rPr>
      </w:pPr>
      <w:r w:rsidRPr="00AE1FEC">
        <w:rPr>
          <w:sz w:val="28"/>
          <w:szCs w:val="28"/>
        </w:rPr>
        <w:t>10.25. организация, подчиненная (подотчетная) Президенту Республики Беларусь или подчиненная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организация по государственной регистрации недвижимого имущества, прав на него и сделок с ним,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 а также нотариус, государственное учреждение «Секретариат Наблюдательного совета Парка высоких технологий», государственное учреждение «Агентство по гарантированному возмещению банковских вкладов (депозитов) физических лиц» – по запросам о предоставлении информации, содержащейся в Едином государственном регистре юридических лиц и индивидуальных предпринимателей, реестре представительств иностранных организаций и филиалов иностранных юридических лиц, реестре специальных разрешений (лицензий), Государственном реестре морских судов Республики Беларусь, Государственном судовом реестре Республики Беларусь или судовой книге, Государственном реестре общественных объединений, союзов (ассоциаций) общественных объединений, Государственном реестре политических партий, союзов (ассоциаций) политических партий, реестрах местных общественных объединений, союзов (ассоциаций) местных общественных объединений, Государственном реестре профессиональных союзов, союзов (ассоциаций) профессиональных союзов, реестрах территориальных профессиональных союзов, профессиональных союзов организаций, союзов (ассоциаций) профессиональных союзов;</w:t>
      </w:r>
    </w:p>
    <w:p w:rsidR="00217360" w:rsidRDefault="00217360" w:rsidP="00217360">
      <w:pPr>
        <w:pStyle w:val="underpoint"/>
        <w:rPr>
          <w:sz w:val="28"/>
          <w:szCs w:val="28"/>
        </w:rPr>
      </w:pPr>
    </w:p>
    <w:p w:rsidR="00217360" w:rsidRDefault="00217360" w:rsidP="00217360">
      <w:pPr>
        <w:pStyle w:val="underpoint"/>
        <w:rPr>
          <w:sz w:val="28"/>
          <w:szCs w:val="28"/>
        </w:rPr>
      </w:pPr>
    </w:p>
    <w:p w:rsidR="00217360" w:rsidRDefault="00217360" w:rsidP="00217360">
      <w:pPr>
        <w:pStyle w:val="underpoint"/>
      </w:pPr>
      <w:bookmarkStart w:id="0" w:name="_GoBack"/>
      <w:bookmarkEnd w:id="0"/>
    </w:p>
    <w:p w:rsidR="00217360" w:rsidRPr="00AE1FEC" w:rsidRDefault="00217360" w:rsidP="00217360">
      <w:pPr>
        <w:pStyle w:val="underpoint"/>
        <w:rPr>
          <w:sz w:val="28"/>
          <w:szCs w:val="28"/>
        </w:rPr>
      </w:pPr>
      <w:r w:rsidRPr="00AE1FEC">
        <w:rPr>
          <w:sz w:val="28"/>
          <w:szCs w:val="28"/>
        </w:rPr>
        <w:t>10.26. организация, осуществляющая учет, расчет и начисление платы за жилищно-коммунальные услуги и платы за пользование жилым помещением (за исключением газо- и </w:t>
      </w:r>
      <w:proofErr w:type="spellStart"/>
      <w:r w:rsidRPr="00AE1FEC">
        <w:rPr>
          <w:sz w:val="28"/>
          <w:szCs w:val="28"/>
        </w:rPr>
        <w:t>энергоснабжающих</w:t>
      </w:r>
      <w:proofErr w:type="spellEnd"/>
      <w:r w:rsidRPr="00AE1FEC">
        <w:rPr>
          <w:sz w:val="28"/>
          <w:szCs w:val="28"/>
        </w:rPr>
        <w:t xml:space="preserve"> организаций, входящих в состав государственного производственного объединения по топливу и газификации «</w:t>
      </w:r>
      <w:proofErr w:type="spellStart"/>
      <w:r w:rsidRPr="00AE1FEC">
        <w:rPr>
          <w:sz w:val="28"/>
          <w:szCs w:val="28"/>
        </w:rPr>
        <w:t>Белтопгаз</w:t>
      </w:r>
      <w:proofErr w:type="spellEnd"/>
      <w:r w:rsidRPr="00AE1FEC">
        <w:rPr>
          <w:sz w:val="28"/>
          <w:szCs w:val="28"/>
        </w:rPr>
        <w:t>» и государственного производственного объединения электроэнергетики «</w:t>
      </w:r>
      <w:proofErr w:type="spellStart"/>
      <w:r w:rsidRPr="00AE1FEC">
        <w:rPr>
          <w:sz w:val="28"/>
          <w:szCs w:val="28"/>
        </w:rPr>
        <w:t>Белэнерго</w:t>
      </w:r>
      <w:proofErr w:type="spellEnd"/>
      <w:r w:rsidRPr="00AE1FEC">
        <w:rPr>
          <w:sz w:val="28"/>
          <w:szCs w:val="28"/>
        </w:rPr>
        <w:t>»),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предоставления безналичной жилищной субсидии;</w:t>
      </w:r>
    </w:p>
    <w:p w:rsidR="00217360" w:rsidRPr="00AE1FEC" w:rsidRDefault="00217360" w:rsidP="00217360">
      <w:pPr>
        <w:pStyle w:val="underpoint"/>
        <w:rPr>
          <w:sz w:val="28"/>
          <w:szCs w:val="28"/>
        </w:rPr>
      </w:pPr>
      <w:r w:rsidRPr="00AE1FEC">
        <w:rPr>
          <w:sz w:val="28"/>
          <w:szCs w:val="28"/>
        </w:rPr>
        <w:t>10.26</w:t>
      </w:r>
      <w:r w:rsidRPr="00AE1FEC">
        <w:rPr>
          <w:sz w:val="28"/>
          <w:szCs w:val="28"/>
          <w:vertAlign w:val="superscript"/>
        </w:rPr>
        <w:t>1</w:t>
      </w:r>
      <w:r w:rsidRPr="00AE1FEC">
        <w:rPr>
          <w:sz w:val="28"/>
          <w:szCs w:val="28"/>
        </w:rPr>
        <w:t>. организация, назначающая и выплачивающая государственные пособия семьям, воспитывающим детей, а также временный (антикризисный) управляющий, назначенный судом для исполнения своих полномочий в делах о несостоятельности или банкротстве, указанные в решении о применении специальной ограничительной меры государственные органы и (или) иные организации, уполномоченные на осуществление мер по обеспечению соблюдения специальной ограничительной меры,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них законодательными актами обязанностей;</w:t>
      </w:r>
    </w:p>
    <w:p w:rsidR="00217360" w:rsidRPr="00AE1FEC" w:rsidRDefault="00217360" w:rsidP="00217360">
      <w:pPr>
        <w:pStyle w:val="underpoint"/>
        <w:rPr>
          <w:sz w:val="28"/>
          <w:szCs w:val="28"/>
        </w:rPr>
      </w:pPr>
      <w:r w:rsidRPr="00AE1FEC">
        <w:rPr>
          <w:sz w:val="28"/>
          <w:szCs w:val="28"/>
        </w:rPr>
        <w:t>10.26</w:t>
      </w:r>
      <w:r w:rsidRPr="00AE1FEC">
        <w:rPr>
          <w:sz w:val="28"/>
          <w:szCs w:val="28"/>
          <w:vertAlign w:val="superscript"/>
        </w:rPr>
        <w:t>2</w:t>
      </w:r>
      <w:r w:rsidRPr="00AE1FEC">
        <w:rPr>
          <w:sz w:val="28"/>
          <w:szCs w:val="28"/>
        </w:rPr>
        <w:t>. финансовое учреждение Республики Беларусь за предоставление ему информации, содержащейся в Едином государственном регистре юридических лиц и индивидуальных предпринимателей, в целях проверки в соответствии со статьей 86</w:t>
      </w:r>
      <w:r w:rsidRPr="00AE1FEC">
        <w:rPr>
          <w:sz w:val="28"/>
          <w:szCs w:val="28"/>
          <w:vertAlign w:val="superscript"/>
        </w:rPr>
        <w:t>1</w:t>
      </w:r>
      <w:r w:rsidRPr="00AE1FEC">
        <w:rPr>
          <w:sz w:val="28"/>
          <w:szCs w:val="28"/>
        </w:rPr>
        <w:t xml:space="preserve"> настоящего Кодекса достоверности идентификационных сведений:</w:t>
      </w:r>
    </w:p>
    <w:p w:rsidR="00217360" w:rsidRPr="00AE1FEC" w:rsidRDefault="00217360" w:rsidP="00217360">
      <w:pPr>
        <w:pStyle w:val="newncpi"/>
        <w:rPr>
          <w:sz w:val="28"/>
          <w:szCs w:val="28"/>
        </w:rPr>
      </w:pPr>
      <w:r w:rsidRPr="00AE1FEC">
        <w:rPr>
          <w:sz w:val="28"/>
          <w:szCs w:val="28"/>
        </w:rPr>
        <w:t>о клиентах, в отношении которых у финансового учреждения Республики Беларусь имеются документально подтвержденные основания считать, что они являются иностранными организациями или иностранными физическими лицами;</w:t>
      </w:r>
    </w:p>
    <w:p w:rsidR="00217360" w:rsidRPr="00AE1FEC" w:rsidRDefault="00217360" w:rsidP="00217360">
      <w:pPr>
        <w:pStyle w:val="newncpi"/>
        <w:rPr>
          <w:sz w:val="28"/>
          <w:szCs w:val="28"/>
        </w:rPr>
      </w:pPr>
      <w:r w:rsidRPr="00AE1FEC">
        <w:rPr>
          <w:sz w:val="28"/>
          <w:szCs w:val="28"/>
        </w:rPr>
        <w:t>об организациях и физических лицах, обратившихся за открытием счета (заключением договора);</w:t>
      </w:r>
    </w:p>
    <w:p w:rsidR="00217360" w:rsidRPr="00AE1FEC" w:rsidRDefault="00217360" w:rsidP="00217360">
      <w:pPr>
        <w:pStyle w:val="underpoint"/>
        <w:rPr>
          <w:sz w:val="28"/>
          <w:szCs w:val="28"/>
        </w:rPr>
      </w:pPr>
      <w:r w:rsidRPr="00AE1FEC">
        <w:rPr>
          <w:sz w:val="28"/>
          <w:szCs w:val="28"/>
        </w:rPr>
        <w:t>10.26</w:t>
      </w:r>
      <w:r w:rsidRPr="00AE1FEC">
        <w:rPr>
          <w:sz w:val="28"/>
          <w:szCs w:val="28"/>
          <w:vertAlign w:val="superscript"/>
        </w:rPr>
        <w:t>3</w:t>
      </w:r>
      <w:r w:rsidRPr="00AE1FEC">
        <w:rPr>
          <w:sz w:val="28"/>
          <w:szCs w:val="28"/>
        </w:rPr>
        <w:t>. Белорусский фонд финансовой поддержки предпринимателей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него задач по предоставлению государственной финансовой поддержки субъектам малого и среднего предпринимательства – коммерческим организациям;</w:t>
      </w:r>
    </w:p>
    <w:p w:rsidR="00217360" w:rsidRPr="00AE1FEC" w:rsidRDefault="00217360" w:rsidP="00217360">
      <w:pPr>
        <w:pStyle w:val="underpoint"/>
        <w:rPr>
          <w:sz w:val="28"/>
          <w:szCs w:val="28"/>
        </w:rPr>
      </w:pPr>
    </w:p>
    <w:p w:rsidR="00217360" w:rsidRPr="00AE1FEC" w:rsidRDefault="00217360" w:rsidP="00217360">
      <w:pPr>
        <w:pStyle w:val="article"/>
        <w:rPr>
          <w:sz w:val="28"/>
          <w:szCs w:val="28"/>
        </w:rPr>
      </w:pPr>
      <w:r w:rsidRPr="00AE1FEC">
        <w:rPr>
          <w:sz w:val="28"/>
          <w:szCs w:val="28"/>
        </w:rPr>
        <w:t>Статья 286. Ставки государственной пошлины</w:t>
      </w:r>
    </w:p>
    <w:p w:rsidR="00217360" w:rsidRPr="00AE1FEC" w:rsidRDefault="00217360" w:rsidP="00217360">
      <w:pPr>
        <w:pStyle w:val="point"/>
        <w:rPr>
          <w:sz w:val="28"/>
          <w:szCs w:val="28"/>
        </w:rPr>
      </w:pPr>
      <w:r w:rsidRPr="00AE1FEC">
        <w:rPr>
          <w:sz w:val="28"/>
          <w:szCs w:val="28"/>
        </w:rPr>
        <w:t>2. Ставки государственной пошлины применяются в размере 50 процентов от установленной ставки:</w:t>
      </w:r>
    </w:p>
    <w:p w:rsidR="00217360" w:rsidRPr="00AE1FEC" w:rsidRDefault="00217360" w:rsidP="00217360">
      <w:pPr>
        <w:pStyle w:val="underpoint"/>
        <w:rPr>
          <w:sz w:val="28"/>
          <w:szCs w:val="28"/>
        </w:rPr>
      </w:pPr>
      <w:r w:rsidRPr="00AE1FEC">
        <w:rPr>
          <w:sz w:val="28"/>
          <w:szCs w:val="28"/>
        </w:rPr>
        <w:t>2.6. за предоставление информации, содержащейся в Едином государственном регистре юридических лиц и индивидуальных предпринимателей, в случае предоставления из него выписки в электронном виде посредством веб-портала Единого государственного регистра юридических лиц и индивидуальных предпринимателей;</w:t>
      </w:r>
    </w:p>
    <w:p w:rsidR="00217360" w:rsidRPr="00AE1FEC" w:rsidRDefault="00217360" w:rsidP="00217360">
      <w:pPr>
        <w:pStyle w:val="newncpi"/>
        <w:rPr>
          <w:sz w:val="28"/>
          <w:szCs w:val="28"/>
        </w:rPr>
      </w:pPr>
      <w:r w:rsidRPr="00AE1FEC">
        <w:rPr>
          <w:sz w:val="28"/>
          <w:szCs w:val="28"/>
        </w:rPr>
        <w:t> </w:t>
      </w:r>
    </w:p>
    <w:tbl>
      <w:tblPr>
        <w:tblStyle w:val="tablencpi"/>
        <w:tblW w:w="5000" w:type="pct"/>
        <w:tblLook w:val="04A0" w:firstRow="1" w:lastRow="0" w:firstColumn="1" w:lastColumn="0" w:noHBand="0" w:noVBand="1"/>
      </w:tblPr>
      <w:tblGrid>
        <w:gridCol w:w="5244"/>
        <w:gridCol w:w="5245"/>
      </w:tblGrid>
      <w:tr w:rsidR="00217360" w:rsidRPr="00AE1FEC" w:rsidTr="009E56D2">
        <w:tc>
          <w:tcPr>
            <w:tcW w:w="2500" w:type="pct"/>
            <w:tcMar>
              <w:top w:w="0" w:type="dxa"/>
              <w:left w:w="6" w:type="dxa"/>
              <w:bottom w:w="0" w:type="dxa"/>
              <w:right w:w="6" w:type="dxa"/>
            </w:tcMar>
            <w:vAlign w:val="bottom"/>
            <w:hideMark/>
          </w:tcPr>
          <w:p w:rsidR="00217360" w:rsidRPr="00AE1FEC" w:rsidRDefault="00217360" w:rsidP="009E56D2">
            <w:pPr>
              <w:pStyle w:val="newncpi0"/>
              <w:jc w:val="left"/>
              <w:rPr>
                <w:sz w:val="28"/>
                <w:szCs w:val="28"/>
              </w:rPr>
            </w:pPr>
            <w:r w:rsidRPr="00AE1FEC">
              <w:rPr>
                <w:rStyle w:val="post"/>
                <w:sz w:val="28"/>
                <w:szCs w:val="28"/>
              </w:rPr>
              <w:t>Президент Республики Беларусь</w:t>
            </w:r>
          </w:p>
        </w:tc>
        <w:tc>
          <w:tcPr>
            <w:tcW w:w="2500" w:type="pct"/>
            <w:tcMar>
              <w:top w:w="0" w:type="dxa"/>
              <w:left w:w="6" w:type="dxa"/>
              <w:bottom w:w="0" w:type="dxa"/>
              <w:right w:w="6" w:type="dxa"/>
            </w:tcMar>
            <w:vAlign w:val="bottom"/>
            <w:hideMark/>
          </w:tcPr>
          <w:p w:rsidR="00217360" w:rsidRPr="00AE1FEC" w:rsidRDefault="00217360" w:rsidP="009E56D2">
            <w:pPr>
              <w:pStyle w:val="newncpi0"/>
              <w:jc w:val="right"/>
              <w:rPr>
                <w:sz w:val="28"/>
                <w:szCs w:val="28"/>
              </w:rPr>
            </w:pPr>
            <w:proofErr w:type="spellStart"/>
            <w:r w:rsidRPr="00AE1FEC">
              <w:rPr>
                <w:rStyle w:val="pers"/>
                <w:sz w:val="28"/>
                <w:szCs w:val="28"/>
              </w:rPr>
              <w:t>А.Лукашенко</w:t>
            </w:r>
            <w:proofErr w:type="spellEnd"/>
          </w:p>
        </w:tc>
      </w:tr>
    </w:tbl>
    <w:p w:rsidR="00217360" w:rsidRDefault="00217360"/>
    <w:sectPr w:rsidR="00217360" w:rsidSect="00217360">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87"/>
    <w:rsid w:val="001E4987"/>
    <w:rsid w:val="00217360"/>
    <w:rsid w:val="002E3F27"/>
    <w:rsid w:val="004B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1D25"/>
  <w15:chartTrackingRefBased/>
  <w15:docId w15:val="{B624CFA6-7C6A-4B0C-A0BD-0699BD93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21736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1736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21736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1736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21736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1736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17360"/>
    <w:rPr>
      <w:rFonts w:ascii="Times New Roman" w:hAnsi="Times New Roman" w:cs="Times New Roman" w:hint="default"/>
      <w:caps/>
    </w:rPr>
  </w:style>
  <w:style w:type="character" w:customStyle="1" w:styleId="datepr">
    <w:name w:val="datepr"/>
    <w:basedOn w:val="a0"/>
    <w:rsid w:val="00217360"/>
    <w:rPr>
      <w:rFonts w:ascii="Times New Roman" w:hAnsi="Times New Roman" w:cs="Times New Roman" w:hint="default"/>
    </w:rPr>
  </w:style>
  <w:style w:type="character" w:customStyle="1" w:styleId="number">
    <w:name w:val="number"/>
    <w:basedOn w:val="a0"/>
    <w:rsid w:val="00217360"/>
    <w:rPr>
      <w:rFonts w:ascii="Times New Roman" w:hAnsi="Times New Roman" w:cs="Times New Roman" w:hint="default"/>
    </w:rPr>
  </w:style>
  <w:style w:type="character" w:customStyle="1" w:styleId="post">
    <w:name w:val="post"/>
    <w:basedOn w:val="a0"/>
    <w:rsid w:val="00217360"/>
    <w:rPr>
      <w:rFonts w:ascii="Times New Roman" w:hAnsi="Times New Roman" w:cs="Times New Roman" w:hint="default"/>
      <w:b/>
      <w:bCs/>
      <w:sz w:val="22"/>
      <w:szCs w:val="22"/>
    </w:rPr>
  </w:style>
  <w:style w:type="character" w:customStyle="1" w:styleId="pers">
    <w:name w:val="pers"/>
    <w:basedOn w:val="a0"/>
    <w:rsid w:val="00217360"/>
    <w:rPr>
      <w:rFonts w:ascii="Times New Roman" w:hAnsi="Times New Roman" w:cs="Times New Roman" w:hint="default"/>
      <w:b/>
      <w:bCs/>
      <w:sz w:val="22"/>
      <w:szCs w:val="22"/>
    </w:rPr>
  </w:style>
  <w:style w:type="table" w:customStyle="1" w:styleId="tablencpi">
    <w:name w:val="tablencpi"/>
    <w:basedOn w:val="a1"/>
    <w:rsid w:val="0021736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Balloon Text"/>
    <w:basedOn w:val="a"/>
    <w:link w:val="a4"/>
    <w:uiPriority w:val="99"/>
    <w:semiHidden/>
    <w:unhideWhenUsed/>
    <w:rsid w:val="002173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7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4956</Characters>
  <Application>Microsoft Office Word</Application>
  <DocSecurity>0</DocSecurity>
  <Lines>82</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2026-01-23T07:31:00Z</cp:lastPrinted>
  <dcterms:created xsi:type="dcterms:W3CDTF">2026-01-23T07:32:00Z</dcterms:created>
  <dcterms:modified xsi:type="dcterms:W3CDTF">2026-01-23T07:32:00Z</dcterms:modified>
</cp:coreProperties>
</file>