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69" w:rsidRPr="00960352" w:rsidRDefault="00126669" w:rsidP="00126669">
      <w:pPr>
        <w:spacing w:after="0"/>
        <w:jc w:val="center"/>
        <w:rPr>
          <w:b/>
          <w:szCs w:val="28"/>
        </w:rPr>
      </w:pPr>
      <w:bookmarkStart w:id="0" w:name="_GoBack"/>
      <w:bookmarkEnd w:id="0"/>
      <w:r w:rsidRPr="00960352">
        <w:rPr>
          <w:b/>
          <w:szCs w:val="28"/>
        </w:rPr>
        <w:t xml:space="preserve">ПЕРЕЧЕНЬ </w:t>
      </w:r>
    </w:p>
    <w:p w:rsidR="00126669" w:rsidRPr="00960352" w:rsidRDefault="00126669" w:rsidP="00126669">
      <w:pPr>
        <w:spacing w:after="0"/>
        <w:ind w:firstLine="709"/>
        <w:jc w:val="center"/>
        <w:rPr>
          <w:b/>
          <w:szCs w:val="28"/>
        </w:rPr>
      </w:pPr>
      <w:r w:rsidRPr="00960352">
        <w:rPr>
          <w:b/>
          <w:szCs w:val="28"/>
        </w:rPr>
        <w:t xml:space="preserve">административных процедур, осуществляемых управлением по труду, занятости и социальной защите </w:t>
      </w:r>
    </w:p>
    <w:p w:rsidR="00126669" w:rsidRDefault="00126669" w:rsidP="00126669">
      <w:pPr>
        <w:spacing w:after="0"/>
        <w:jc w:val="center"/>
        <w:rPr>
          <w:b/>
          <w:szCs w:val="28"/>
        </w:rPr>
      </w:pPr>
      <w:proofErr w:type="spellStart"/>
      <w:r w:rsidRPr="00960352">
        <w:rPr>
          <w:b/>
          <w:szCs w:val="28"/>
        </w:rPr>
        <w:t>Миорского</w:t>
      </w:r>
      <w:proofErr w:type="spellEnd"/>
      <w:r w:rsidRPr="00960352">
        <w:rPr>
          <w:b/>
          <w:szCs w:val="28"/>
        </w:rPr>
        <w:t xml:space="preserve"> районного исполнительного комитета</w:t>
      </w:r>
      <w:r>
        <w:rPr>
          <w:b/>
          <w:szCs w:val="28"/>
        </w:rPr>
        <w:t xml:space="preserve"> по заявлениям граждан</w:t>
      </w:r>
    </w:p>
    <w:p w:rsidR="00126669" w:rsidRPr="00711A04" w:rsidRDefault="00126669" w:rsidP="00126669">
      <w:pPr>
        <w:spacing w:after="0"/>
        <w:jc w:val="center"/>
        <w:rPr>
          <w:b/>
          <w:szCs w:val="28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2411"/>
        <w:gridCol w:w="2835"/>
        <w:gridCol w:w="2268"/>
        <w:gridCol w:w="141"/>
        <w:gridCol w:w="1843"/>
        <w:gridCol w:w="1985"/>
        <w:gridCol w:w="2126"/>
        <w:gridCol w:w="2835"/>
      </w:tblGrid>
      <w:tr w:rsidR="00126669" w:rsidRPr="00513D60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>Наименование административной процедуры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>Документы и (или) сведения, представляемые</w:t>
            </w:r>
          </w:p>
          <w:p w:rsidR="00126669" w:rsidRPr="00DA5869" w:rsidRDefault="00126669" w:rsidP="00126669">
            <w:pPr>
              <w:spacing w:after="0"/>
              <w:jc w:val="center"/>
              <w:rPr>
                <w:sz w:val="22"/>
                <w:vertAlign w:val="superscript"/>
              </w:rPr>
            </w:pPr>
            <w:r w:rsidRPr="00960352">
              <w:rPr>
                <w:sz w:val="22"/>
              </w:rPr>
              <w:t>гражданином для осуществления административной процедуры</w:t>
            </w:r>
            <w:r>
              <w:rPr>
                <w:sz w:val="22"/>
                <w:vertAlign w:val="superscript"/>
              </w:rPr>
              <w:t>*</w:t>
            </w:r>
          </w:p>
        </w:tc>
        <w:tc>
          <w:tcPr>
            <w:tcW w:w="2268" w:type="dxa"/>
          </w:tcPr>
          <w:p w:rsidR="00126669" w:rsidRPr="00C31CD8" w:rsidRDefault="00126669" w:rsidP="00126669">
            <w:pPr>
              <w:spacing w:after="0"/>
              <w:jc w:val="center"/>
              <w:rPr>
                <w:sz w:val="22"/>
              </w:rPr>
            </w:pPr>
            <w:r w:rsidRPr="00C31CD8">
              <w:rPr>
                <w:sz w:val="22"/>
              </w:rPr>
              <w:t>Документы, запрашиваемые организацией для осуществления административной процедуры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>Размер платы, взимаемой при осуществлении административной процедуры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>Максимальный срок осуществления административной процедуры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 xml:space="preserve">Срок действия справки, другого документа (решения),  </w:t>
            </w:r>
            <w:proofErr w:type="gramStart"/>
            <w:r w:rsidRPr="00960352">
              <w:rPr>
                <w:sz w:val="22"/>
              </w:rPr>
              <w:t>выдаваемых</w:t>
            </w:r>
            <w:proofErr w:type="gramEnd"/>
            <w:r w:rsidRPr="00960352">
              <w:rPr>
                <w:sz w:val="22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>Должностное лицо, ответственное за осуществление административной процедуры (Ф.И.О., должность, номер кабинета, служебного телефона)</w:t>
            </w:r>
          </w:p>
        </w:tc>
      </w:tr>
      <w:tr w:rsidR="00126669" w:rsidRPr="009467DC" w:rsidTr="00855130">
        <w:tc>
          <w:tcPr>
            <w:tcW w:w="2411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7</w:t>
            </w:r>
          </w:p>
        </w:tc>
      </w:tr>
      <w:tr w:rsidR="00126669" w:rsidRPr="009467DC" w:rsidTr="00855130">
        <w:trPr>
          <w:trHeight w:val="840"/>
        </w:trPr>
        <w:tc>
          <w:tcPr>
            <w:tcW w:w="16444" w:type="dxa"/>
            <w:gridSpan w:val="8"/>
          </w:tcPr>
          <w:p w:rsidR="00126669" w:rsidRPr="00DA5869" w:rsidRDefault="00126669" w:rsidP="0012666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26669" w:rsidRPr="00126669" w:rsidRDefault="00126669" w:rsidP="0012666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26669">
              <w:rPr>
                <w:b/>
                <w:sz w:val="26"/>
                <w:szCs w:val="26"/>
              </w:rPr>
              <w:t>ГЛАВА 2</w:t>
            </w:r>
          </w:p>
          <w:p w:rsidR="00126669" w:rsidRPr="00DA5869" w:rsidRDefault="00126669" w:rsidP="00126669">
            <w:pPr>
              <w:spacing w:after="0"/>
              <w:jc w:val="center"/>
              <w:rPr>
                <w:sz w:val="26"/>
                <w:szCs w:val="26"/>
              </w:rPr>
            </w:pPr>
            <w:r w:rsidRPr="00126669">
              <w:rPr>
                <w:b/>
                <w:sz w:val="26"/>
                <w:szCs w:val="26"/>
              </w:rPr>
              <w:t>ТРУД И СОЦИАЛЬНАЯ ЗАЩИТА</w:t>
            </w:r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2.20. Выдача справки об удержании алиментов и их размере</w:t>
            </w:r>
          </w:p>
        </w:tc>
        <w:tc>
          <w:tcPr>
            <w:tcW w:w="2835" w:type="dxa"/>
          </w:tcPr>
          <w:p w:rsidR="00126669" w:rsidRDefault="00126669" w:rsidP="00126669">
            <w:pPr>
              <w:spacing w:after="0"/>
              <w:ind w:right="-1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паспорт или иной документ,</w:t>
            </w:r>
          </w:p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удостоверяющий</w:t>
            </w:r>
            <w:proofErr w:type="gramEnd"/>
            <w:r w:rsidRPr="00960352">
              <w:rPr>
                <w:rFonts w:cs="Times New Roman"/>
                <w:sz w:val="22"/>
              </w:rPr>
              <w:t xml:space="preserve"> личность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5 дней со дня обращения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КРИСТИНА ЭДУАРДОВНА,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(в период отсутствия         Бурак К.Э. – ЗАРУДНИЦКАЯ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ТАТЬЯНА ГРИГОРЬЕВНА, главный специалист,</w:t>
            </w:r>
          </w:p>
          <w:p w:rsidR="00126669" w:rsidRPr="00126669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proofErr w:type="spellStart"/>
            <w:proofErr w:type="gram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15 61)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2.26.  Выдача справки о размере пенсии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КРИСТИНА ЭДУАРДОВНА,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        Бурак К.Э. –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ИВАНОВА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ИРИНА БОЛЕСЛАВОВНА,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 xml:space="preserve">заместитель начальника управления – начальник отдела назначения пенсий и социальной поддержки населения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proofErr w:type="spellStart"/>
            <w:proofErr w:type="gram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4, тел. 5 15 84)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  <w:highlight w:val="yellow"/>
              </w:rPr>
            </w:pPr>
            <w:r w:rsidRPr="00960352">
              <w:rPr>
                <w:rFonts w:cs="Times New Roman"/>
                <w:sz w:val="22"/>
              </w:rPr>
              <w:lastRenderedPageBreak/>
              <w:t>2.27.  Выдача справки о неполучении пенсии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КРИСТИНА ЭДУАРДОВНА,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Бурак К.Э. –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ИВАНОВА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ИРИНА БОЛЕСЛАВОВНА,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заместитель начальника управления – начальник отдела назначения пенсий и социальной поддержки населения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4, тел. 5 15 84)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2.30. Регистрация граждан </w:t>
            </w:r>
            <w:r>
              <w:rPr>
                <w:rFonts w:cs="Times New Roman"/>
                <w:sz w:val="22"/>
              </w:rPr>
              <w:t>безработными</w:t>
            </w:r>
          </w:p>
        </w:tc>
        <w:tc>
          <w:tcPr>
            <w:tcW w:w="2835" w:type="dxa"/>
          </w:tcPr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t>свидетельство (справка) о регистрации по месту пребывания – для граждан, регистрирующихся по месту пребывания, за исключением случаев регистрации по биометрическим документам, удостоверяющим личность</w:t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трудовая книжка (за исключением случаев, когда законодательными актами не предусмотрено ее заполнение), а при ее </w:t>
            </w:r>
            <w:r>
              <w:rPr>
                <w:rFonts w:cs="Times New Roman"/>
                <w:sz w:val="22"/>
              </w:rPr>
              <w:lastRenderedPageBreak/>
              <w:t xml:space="preserve">отсутствии </w:t>
            </w:r>
            <w:proofErr w:type="gramStart"/>
            <w:r>
              <w:rPr>
                <w:rFonts w:cs="Times New Roman"/>
                <w:sz w:val="22"/>
              </w:rPr>
              <w:t>–с</w:t>
            </w:r>
            <w:proofErr w:type="gramEnd"/>
            <w:r>
              <w:rPr>
                <w:rFonts w:cs="Times New Roman"/>
                <w:sz w:val="22"/>
              </w:rPr>
              <w:t>правка о периоде работы, службы по последнему месту работы – для лиц, осуществляющих трудовую деятельность</w:t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960352">
              <w:rPr>
                <w:rFonts w:cs="Times New Roman"/>
                <w:sz w:val="22"/>
              </w:rPr>
              <w:br/>
              <w:t>документ об образовании, документ об обучении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t>документ, подтверждающих нахождение в лечебно-трудовом профилактории, - для лиц, прекративших нахождение в лечебно-трудовом профилактории</w:t>
            </w:r>
            <w:r>
              <w:rPr>
                <w:rFonts w:cs="Times New Roman"/>
                <w:sz w:val="22"/>
              </w:rPr>
              <w:br/>
            </w:r>
            <w:proofErr w:type="gramEnd"/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военный билет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</w:t>
            </w:r>
            <w:r w:rsidRPr="00960352">
              <w:rPr>
                <w:rFonts w:cs="Times New Roman"/>
                <w:sz w:val="22"/>
              </w:rPr>
              <w:lastRenderedPageBreak/>
              <w:t>расследований Комитета государственного контроля, органах и подразделениях п</w:t>
            </w:r>
            <w:r>
              <w:rPr>
                <w:rFonts w:cs="Times New Roman"/>
                <w:sz w:val="22"/>
              </w:rPr>
              <w:t>о чрезвычайным ситуациям</w:t>
            </w:r>
            <w:r>
              <w:rPr>
                <w:rFonts w:cs="Times New Roman"/>
                <w:sz w:val="22"/>
              </w:rPr>
              <w:br/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справка об освобождении – для лиц, освобожденных от наказания в виде ограничения свободы с направлением в исправительное учреждение открытого типа, лишения свободы на определенный срок</w:t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  <w:t xml:space="preserve">заключение врачебно-консультационной комиссии – для лиц, имеющих ограничения </w:t>
            </w:r>
            <w:r>
              <w:rPr>
                <w:rFonts w:cs="Times New Roman"/>
                <w:sz w:val="22"/>
              </w:rPr>
              <w:t>по состоянию здоровья к работе</w:t>
            </w:r>
            <w:r>
              <w:rPr>
                <w:rFonts w:cs="Times New Roman"/>
                <w:sz w:val="22"/>
              </w:rPr>
              <w:br/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индивидуальная программа реабилитации, </w:t>
            </w:r>
            <w:proofErr w:type="spellStart"/>
            <w:r w:rsidRPr="00960352">
              <w:rPr>
                <w:rFonts w:cs="Times New Roman"/>
                <w:sz w:val="22"/>
              </w:rPr>
              <w:t>абилитации</w:t>
            </w:r>
            <w:proofErr w:type="spellEnd"/>
            <w:r w:rsidRPr="00960352">
              <w:rPr>
                <w:rFonts w:cs="Times New Roman"/>
                <w:sz w:val="22"/>
              </w:rPr>
              <w:t xml:space="preserve"> инвалида или индивидуальная программа реабилитации, </w:t>
            </w:r>
            <w:proofErr w:type="spellStart"/>
            <w:r w:rsidRPr="00960352">
              <w:rPr>
                <w:rFonts w:cs="Times New Roman"/>
                <w:sz w:val="22"/>
              </w:rPr>
              <w:t>абилитации</w:t>
            </w:r>
            <w:proofErr w:type="spellEnd"/>
            <w:r w:rsidRPr="00960352">
              <w:rPr>
                <w:rFonts w:cs="Times New Roman"/>
                <w:sz w:val="22"/>
              </w:rPr>
              <w:t xml:space="preserve"> </w:t>
            </w:r>
            <w:r w:rsidRPr="00960352">
              <w:rPr>
                <w:rFonts w:cs="Times New Roman"/>
                <w:sz w:val="22"/>
              </w:rPr>
              <w:lastRenderedPageBreak/>
              <w:t>ре</w:t>
            </w:r>
            <w:r>
              <w:rPr>
                <w:rFonts w:cs="Times New Roman"/>
                <w:sz w:val="22"/>
              </w:rPr>
              <w:t>бенка-инвалида – для инвалидов</w:t>
            </w:r>
          </w:p>
        </w:tc>
        <w:tc>
          <w:tcPr>
            <w:tcW w:w="2409" w:type="dxa"/>
            <w:gridSpan w:val="2"/>
          </w:tcPr>
          <w:p w:rsidR="00126669" w:rsidRPr="00C31CD8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C31CD8">
              <w:rPr>
                <w:color w:val="212529"/>
                <w:sz w:val="22"/>
                <w:shd w:val="clear" w:color="auto" w:fill="FFFFFF"/>
              </w:rPr>
              <w:lastRenderedPageBreak/>
              <w:t>справка о занимаемом в данном населенном пункте жилом помещении, месте жительства и составе семьи (с указанием сведений о месте жительства (месте пребывания) и составе семьи)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ЯКОВЛЕВА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ЕЛЕНА ВЛАДИМИРОВНА,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18 75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–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Яковлевой Е.В.– РЫНКЕВИЧ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АНДРЕЙ ВАЛЕНТИНОВИЧ,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начальник отдела занятости населения и социально-трудовых отношений,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каб.1, тел. 5 18 62)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 xml:space="preserve">2.31. Выдача справки о регистрации гражданина </w:t>
            </w:r>
            <w:r>
              <w:rPr>
                <w:rFonts w:cs="Times New Roman"/>
                <w:sz w:val="22"/>
              </w:rPr>
              <w:t>безработным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ЯКОВЛЕВА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ЕЛЕНА ВЛАДИМИРОВНА,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18 75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–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Яковлевой Е.В.– РЫНКЕВИЧ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АНДРЕЙ ВАЛЕНТИНОВИЧ,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начальник отдела занятости населения и социально-трудовых отношений,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каб.1, тел. 5 18 62)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2.32 Выдача справки о регистрации гражданина безработным</w:t>
            </w:r>
          </w:p>
        </w:tc>
        <w:tc>
          <w:tcPr>
            <w:tcW w:w="2835" w:type="dxa"/>
          </w:tcPr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индивидуальная программа реабилитации, </w:t>
            </w:r>
            <w:proofErr w:type="spellStart"/>
            <w:r>
              <w:rPr>
                <w:rFonts w:cs="Times New Roman"/>
                <w:sz w:val="22"/>
              </w:rPr>
              <w:t>абилитации</w:t>
            </w:r>
            <w:proofErr w:type="spellEnd"/>
            <w:r>
              <w:rPr>
                <w:rFonts w:cs="Times New Roman"/>
                <w:sz w:val="22"/>
              </w:rPr>
              <w:t xml:space="preserve"> инвалида или индивидуальная программа реабилитации, </w:t>
            </w:r>
            <w:proofErr w:type="spellStart"/>
            <w:r>
              <w:rPr>
                <w:rFonts w:cs="Times New Roman"/>
                <w:sz w:val="22"/>
              </w:rPr>
              <w:t>абилитации</w:t>
            </w:r>
            <w:proofErr w:type="spellEnd"/>
            <w:r>
              <w:rPr>
                <w:rFonts w:cs="Times New Roman"/>
                <w:sz w:val="22"/>
              </w:rPr>
              <w:t xml:space="preserve"> ребенка-инвалида – для инвалидов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ЯКОВЛЕВА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ЕЛЕНА ВЛАДИМИРОВНА,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pgNum/>
            </w: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18 75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–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Яковлевой Е.В.– РЫНКЕВИЧ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АНДРЕЙ ВАЛЕНТИНОВИЧ,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начальник отдела занятости населения и социально-трудовых отношений,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pgNum/>
            </w:r>
            <w:proofErr w:type="gramStart"/>
            <w:r>
              <w:rPr>
                <w:rFonts w:cs="Times New Roman"/>
                <w:sz w:val="22"/>
              </w:rPr>
              <w:t>каб</w:t>
            </w:r>
            <w:r w:rsidRPr="00960352">
              <w:rPr>
                <w:rFonts w:cs="Times New Roman"/>
                <w:sz w:val="22"/>
              </w:rPr>
              <w:t>.1, тел. 5 18 62)</w:t>
            </w:r>
            <w:proofErr w:type="gramEnd"/>
          </w:p>
        </w:tc>
      </w:tr>
      <w:tr w:rsidR="00126669" w:rsidRPr="00960352" w:rsidTr="00855130">
        <w:trPr>
          <w:trHeight w:val="2267"/>
        </w:trPr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2.34. Выдача справки о предоставлении государственной адресной социальной помощи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gridSpan w:val="2"/>
          </w:tcPr>
          <w:p w:rsidR="00126669" w:rsidRPr="00711A04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711A04"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ЖУК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НАДЕЖДА СЕРГЕЕВНА</w:t>
            </w:r>
            <w:r w:rsidRPr="00960352">
              <w:rPr>
                <w:rFonts w:cs="Times New Roman"/>
                <w:sz w:val="22"/>
              </w:rPr>
              <w:t xml:space="preserve">,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главный бухгалтер,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pgNum/>
            </w: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5а, тел. 5 15 78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Жук Н.С. – ЯЗВИНСКАЯ </w:t>
            </w:r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ТАТЬЯНА ВИКЕНТЬЕВНА</w:t>
            </w:r>
            <w:r w:rsidRPr="00960352">
              <w:rPr>
                <w:rFonts w:cs="Times New Roman"/>
                <w:sz w:val="22"/>
              </w:rPr>
              <w:t xml:space="preserve">, бухгалтер,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pgNum/>
            </w:r>
            <w:proofErr w:type="spellStart"/>
            <w:proofErr w:type="gram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5а, тел. 5 15 78)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>2.35. Выплата пособия на погребение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заявление лица, взявшего на себя организацию погребения умершего (погибшего)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  <w:t>паспорт или иной документ, удостоверяющий личность заявителя</w:t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br/>
              <w:t>справка о смерти – в случае, если смерть зарегистрирована в Республике Беларусь</w:t>
            </w:r>
            <w:r w:rsidRPr="00960352">
              <w:rPr>
                <w:rFonts w:cs="Times New Roman"/>
                <w:sz w:val="22"/>
              </w:rPr>
              <w:br/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  <w:t>свидетельство о рождении (при его наличии) – в случае смерти ребенка (детей)</w:t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409" w:type="dxa"/>
            <w:gridSpan w:val="2"/>
          </w:tcPr>
          <w:p w:rsidR="00126669" w:rsidRPr="00C31CD8" w:rsidRDefault="00126669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  <w:r w:rsidRPr="00C31CD8">
              <w:rPr>
                <w:rFonts w:eastAsia="Times New Roman" w:cs="Times New Roman"/>
                <w:color w:val="212529"/>
                <w:sz w:val="22"/>
                <w:lang w:eastAsia="ru-RU"/>
              </w:rPr>
              <w:t>справка о занимаемом в данном населенном пункте жилом помещении, месте жительства и составе семьи на дату смерти (при необходимости)</w:t>
            </w:r>
          </w:p>
          <w:p w:rsidR="00126669" w:rsidRPr="00C31CD8" w:rsidRDefault="00126669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  <w:r w:rsidRPr="00C31CD8">
              <w:rPr>
                <w:rFonts w:eastAsia="Times New Roman" w:cs="Times New Roman"/>
                <w:color w:val="212529"/>
                <w:sz w:val="22"/>
                <w:lang w:eastAsia="ru-RU"/>
              </w:rPr>
              <w:t>сведения об отсутствии регистрации в качестве индивидуального предпринимателя, главы крестьянского (фермерского) хозяйства (при необходимости)</w:t>
            </w:r>
          </w:p>
          <w:p w:rsidR="00126669" w:rsidRPr="00C31CD8" w:rsidRDefault="00126669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  <w:r w:rsidRPr="00C31CD8">
              <w:rPr>
                <w:rFonts w:eastAsia="Times New Roman" w:cs="Times New Roman"/>
                <w:color w:val="212529"/>
                <w:sz w:val="22"/>
                <w:lang w:eastAsia="ru-RU"/>
              </w:rPr>
              <w:t>справка о периодах уплаты обязательных страховых взносов для назначения пособия на погребение</w:t>
            </w:r>
          </w:p>
          <w:p w:rsidR="00126669" w:rsidRPr="00C31CD8" w:rsidRDefault="00126669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  <w:r w:rsidRPr="00C31CD8">
              <w:rPr>
                <w:rFonts w:eastAsia="Times New Roman" w:cs="Times New Roman"/>
                <w:color w:val="212529"/>
                <w:sz w:val="22"/>
                <w:lang w:eastAsia="ru-RU"/>
              </w:rPr>
              <w:t>информация о регистрации гражданина безработным (при необходимости)</w:t>
            </w:r>
          </w:p>
          <w:p w:rsidR="00126669" w:rsidRPr="00711A04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единовременно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r w:rsidRPr="00960352">
              <w:rPr>
                <w:rFonts w:cs="Times New Roman"/>
                <w:sz w:val="22"/>
                <w:u w:val="single"/>
              </w:rPr>
              <w:t>В отношении получателей пенсий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КРИСТИНА ЭДУАРДОВНА</w:t>
            </w:r>
            <w:r w:rsidRPr="00960352">
              <w:rPr>
                <w:rFonts w:cs="Times New Roman"/>
                <w:sz w:val="22"/>
              </w:rPr>
              <w:t>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pgNum/>
            </w: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(в период отсутствия         Бурак К.Э. – ЗАРУДНИЦКАЯ</w:t>
            </w:r>
            <w:proofErr w:type="gramEnd"/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ТАТЬЯНА ГРИГОРЬЕВНА</w:t>
            </w:r>
            <w:r w:rsidRPr="00960352">
              <w:rPr>
                <w:rFonts w:cs="Times New Roman"/>
                <w:sz w:val="22"/>
              </w:rPr>
              <w:t>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 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pgNum/>
            </w:r>
            <w:proofErr w:type="spellStart"/>
            <w:proofErr w:type="gram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15 61)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r w:rsidRPr="00960352">
              <w:rPr>
                <w:rFonts w:cs="Times New Roman"/>
                <w:sz w:val="22"/>
                <w:u w:val="single"/>
              </w:rPr>
              <w:t>В отношении граждан, зарегистрированных безработными: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ЯКОВЛЕВА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ЕЛЕНА ВЛАДИМИРОВНА</w:t>
            </w:r>
            <w:r w:rsidRPr="00960352">
              <w:rPr>
                <w:rFonts w:cs="Times New Roman"/>
                <w:sz w:val="22"/>
              </w:rPr>
              <w:t>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pgNum/>
            </w: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18 75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(</w:t>
            </w:r>
            <w:r w:rsidRPr="00960352">
              <w:rPr>
                <w:rFonts w:cs="Times New Roman"/>
                <w:sz w:val="22"/>
              </w:rPr>
              <w:t xml:space="preserve">в период отсутствия –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Яковлевой Е.В.– РЫНКЕВИЧ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АНДРЕЙ ВАЛЕНТИНОВИЧ</w:t>
            </w:r>
            <w:r w:rsidRPr="00960352">
              <w:rPr>
                <w:rFonts w:cs="Times New Roman"/>
                <w:sz w:val="22"/>
              </w:rPr>
              <w:t>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начальник отдела занятости населения и социально-трудовых отношений,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pgNum/>
            </w:r>
            <w:proofErr w:type="gramStart"/>
            <w:r>
              <w:rPr>
                <w:rFonts w:cs="Times New Roman"/>
                <w:sz w:val="22"/>
              </w:rPr>
              <w:t>каб</w:t>
            </w:r>
            <w:r w:rsidRPr="00960352">
              <w:rPr>
                <w:rFonts w:cs="Times New Roman"/>
                <w:sz w:val="22"/>
              </w:rPr>
              <w:t>.1, тел. 5 18 62)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>2.35</w:t>
            </w:r>
            <w:r w:rsidRPr="00960352">
              <w:rPr>
                <w:rFonts w:cs="Times New Roman"/>
                <w:sz w:val="22"/>
                <w:vertAlign w:val="superscript"/>
              </w:rPr>
              <w:t>1</w:t>
            </w:r>
            <w:r w:rsidRPr="00960352">
              <w:rPr>
                <w:rFonts w:cs="Times New Roman"/>
                <w:sz w:val="22"/>
              </w:rPr>
              <w:t xml:space="preserve">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заявление</w:t>
            </w:r>
            <w:r w:rsidRPr="00960352">
              <w:rPr>
                <w:rFonts w:cs="Times New Roman"/>
                <w:sz w:val="22"/>
              </w:rPr>
              <w:br/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документы, подтверждающие заключение брака, родственные отношения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  <w:t>свидетельство о смерти</w:t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br/>
              <w:t xml:space="preserve">копия трудовой книжки или иные документы, подтверждающие последнее место государственной гражданской службы </w:t>
            </w:r>
            <w:proofErr w:type="gramStart"/>
            <w:r w:rsidRPr="00960352">
              <w:rPr>
                <w:rFonts w:cs="Times New Roman"/>
                <w:sz w:val="22"/>
              </w:rPr>
              <w:t>умершего</w:t>
            </w:r>
            <w:proofErr w:type="gramEnd"/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5 рабочих дней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единовременно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r w:rsidRPr="00960352">
              <w:rPr>
                <w:rFonts w:cs="Times New Roman"/>
                <w:sz w:val="22"/>
                <w:u w:val="single"/>
              </w:rPr>
              <w:t>При организации (ликвидации) государственного органа (организации), являющего последним местом государственной гражданской службы умершего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КРИСТИНА ЭДУАРДОВНА</w:t>
            </w:r>
            <w:r w:rsidRPr="00960352">
              <w:rPr>
                <w:rFonts w:cs="Times New Roman"/>
                <w:sz w:val="22"/>
              </w:rPr>
              <w:t>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pgNum/>
            </w: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(в период отсутствия         Бурак К.Э. – ЗАРУДНИЦКАЯ</w:t>
            </w:r>
            <w:proofErr w:type="gramEnd"/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ТАТЬЯНА ГРИГОРЬЕВНА</w:t>
            </w:r>
            <w:r w:rsidRPr="00960352">
              <w:rPr>
                <w:rFonts w:cs="Times New Roman"/>
                <w:sz w:val="22"/>
              </w:rPr>
              <w:t xml:space="preserve">,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pgNum/>
            </w:r>
            <w:proofErr w:type="spellStart"/>
            <w:proofErr w:type="gram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15 61)</w:t>
            </w:r>
            <w:proofErr w:type="gramEnd"/>
          </w:p>
          <w:p w:rsidR="00126669" w:rsidRPr="00960352" w:rsidRDefault="00126669" w:rsidP="00126669">
            <w:pPr>
              <w:spacing w:after="0"/>
              <w:rPr>
                <w:rFonts w:cs="Times New Roman"/>
                <w:sz w:val="22"/>
              </w:rPr>
            </w:pPr>
          </w:p>
        </w:tc>
      </w:tr>
      <w:tr w:rsidR="00126669" w:rsidRPr="00960352" w:rsidTr="00855130">
        <w:tc>
          <w:tcPr>
            <w:tcW w:w="2411" w:type="dxa"/>
            <w:tcBorders>
              <w:bottom w:val="single" w:sz="4" w:space="0" w:color="auto"/>
            </w:tcBorders>
          </w:tcPr>
          <w:p w:rsidR="00126669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2.43. Выдача справки о размере ежемесячного денежного содержания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669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ИВАНОВА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ИРИНА БОЛЕСЛАВОВНА,</w:t>
            </w:r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заместитель начальника управления – начальник отдела назначения пенсий и</w:t>
            </w:r>
            <w:r>
              <w:rPr>
                <w:rFonts w:cs="Times New Roman"/>
                <w:sz w:val="22"/>
              </w:rPr>
              <w:t xml:space="preserve"> социальной поддержки населения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>
              <w:rPr>
                <w:rFonts w:cs="Times New Roman"/>
                <w:sz w:val="22"/>
              </w:rPr>
              <w:t>. 2, тел. 5 15 84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        </w:t>
            </w:r>
            <w:r>
              <w:rPr>
                <w:rFonts w:cs="Times New Roman"/>
                <w:sz w:val="22"/>
              </w:rPr>
              <w:t>Ивановой И.Б.</w:t>
            </w:r>
            <w:r w:rsidRPr="00960352">
              <w:rPr>
                <w:rFonts w:cs="Times New Roman"/>
                <w:sz w:val="22"/>
              </w:rPr>
              <w:t xml:space="preserve"> –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КРИСТИНА ЭДУАРДОВНА,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  <w:r>
              <w:rPr>
                <w:rFonts w:cs="Times New Roman"/>
                <w:sz w:val="22"/>
              </w:rPr>
              <w:t>)</w:t>
            </w:r>
            <w:proofErr w:type="gramEnd"/>
          </w:p>
        </w:tc>
      </w:tr>
      <w:tr w:rsidR="00126669" w:rsidRPr="00960352" w:rsidTr="00855130">
        <w:trPr>
          <w:trHeight w:val="598"/>
        </w:trPr>
        <w:tc>
          <w:tcPr>
            <w:tcW w:w="16444" w:type="dxa"/>
            <w:gridSpan w:val="8"/>
          </w:tcPr>
          <w:p w:rsidR="00126669" w:rsidRPr="00364A4A" w:rsidRDefault="00126669" w:rsidP="0012666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364A4A">
              <w:rPr>
                <w:b/>
                <w:sz w:val="26"/>
                <w:szCs w:val="26"/>
              </w:rPr>
              <w:t>ГЛАВА 3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364A4A">
              <w:rPr>
                <w:b/>
                <w:sz w:val="26"/>
                <w:szCs w:val="26"/>
              </w:rPr>
              <w:t>ДОКУМЕНТЫ, ПОДТВЕРЖДАЮЩИЕ ПРАВО НА СОЦИАЛЬНЫЕ ЛЬГОТЫ</w:t>
            </w:r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3.14.Выдача пенсионного удостоверения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lastRenderedPageBreak/>
              <w:br/>
              <w:t>одна фотография заявителя размером 30 </w:t>
            </w:r>
            <w:proofErr w:type="spellStart"/>
            <w:r w:rsidRPr="00960352">
              <w:rPr>
                <w:rFonts w:cs="Times New Roman"/>
                <w:sz w:val="22"/>
              </w:rPr>
              <w:t>х</w:t>
            </w:r>
            <w:proofErr w:type="spellEnd"/>
            <w:r w:rsidRPr="00960352">
              <w:rPr>
                <w:rFonts w:cs="Times New Roman"/>
                <w:sz w:val="22"/>
              </w:rPr>
              <w:t> 40 мм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1 рабочий день при обращении после принятия </w:t>
            </w:r>
            <w:r w:rsidRPr="00960352">
              <w:rPr>
                <w:rFonts w:cs="Times New Roman"/>
                <w:sz w:val="22"/>
              </w:rPr>
              <w:lastRenderedPageBreak/>
              <w:t>решения о назначении пенсии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>на срок назначения пенсии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ЗАРУДНИЦКАЯ</w:t>
            </w:r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ТАТЬЯНА ГРИГОРЬЕВНА</w:t>
            </w:r>
            <w:r w:rsidRPr="00960352">
              <w:rPr>
                <w:rFonts w:cs="Times New Roman"/>
                <w:sz w:val="22"/>
              </w:rPr>
              <w:t xml:space="preserve">,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15 61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        </w:t>
            </w:r>
            <w:proofErr w:type="spellStart"/>
            <w:r w:rsidRPr="00960352">
              <w:rPr>
                <w:rFonts w:cs="Times New Roman"/>
                <w:sz w:val="22"/>
              </w:rPr>
              <w:t>Зарудницкой</w:t>
            </w:r>
            <w:proofErr w:type="spellEnd"/>
            <w:r w:rsidRPr="00960352">
              <w:rPr>
                <w:rFonts w:cs="Times New Roman"/>
                <w:sz w:val="22"/>
              </w:rPr>
              <w:t xml:space="preserve"> Т.Г. –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КРИСТИНА ЭДУАРДОВНА</w:t>
            </w:r>
            <w:r w:rsidRPr="00960352">
              <w:rPr>
                <w:rFonts w:cs="Times New Roman"/>
                <w:sz w:val="22"/>
              </w:rPr>
              <w:t>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76)</w:t>
            </w:r>
            <w:proofErr w:type="gramEnd"/>
          </w:p>
        </w:tc>
      </w:tr>
    </w:tbl>
    <w:p w:rsidR="00126669" w:rsidRDefault="00126669" w:rsidP="00126669">
      <w:pPr>
        <w:spacing w:after="0"/>
        <w:jc w:val="both"/>
      </w:pPr>
    </w:p>
    <w:p w:rsidR="00F9345A" w:rsidRDefault="00F9345A" w:rsidP="00126669">
      <w:pPr>
        <w:spacing w:after="0"/>
      </w:pPr>
    </w:p>
    <w:sectPr w:rsidR="00F9345A" w:rsidSect="00711A04">
      <w:pgSz w:w="16838" w:h="11906" w:orient="landscape" w:code="9"/>
      <w:pgMar w:top="568" w:right="678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669"/>
    <w:rsid w:val="00126669"/>
    <w:rsid w:val="00A503E7"/>
    <w:rsid w:val="00F9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6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126669"/>
    <w:pPr>
      <w:spacing w:after="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126669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1266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2026-02-27T11:18:00Z</dcterms:created>
  <dcterms:modified xsi:type="dcterms:W3CDTF">2026-02-27T11:30:00Z</dcterms:modified>
</cp:coreProperties>
</file>