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2495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E32495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29 января 2021 г.</w:t>
      </w:r>
      <w:r>
        <w:rPr>
          <w:rStyle w:val="number"/>
          <w:color w:val="000000"/>
        </w:rPr>
        <w:t xml:space="preserve"> № 56</w:t>
      </w:r>
    </w:p>
    <w:p w:rsidR="00000000" w:rsidRDefault="00E32495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Государственной программе «Малое и среднее предпринимательство» на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2021</w:t>
      </w:r>
      <w:r>
        <w:rPr>
          <w:rFonts w:ascii="Arial" w:hAnsi="Arial" w:cs="Arial"/>
          <w:color w:val="000080"/>
        </w:rPr>
        <w:t>–2025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годы</w:t>
      </w:r>
    </w:p>
    <w:p w:rsidR="00000000" w:rsidRDefault="00E3249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E32495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31 декабря 2021 </w:t>
      </w:r>
      <w:r>
        <w:rPr>
          <w:color w:val="000000"/>
        </w:rPr>
        <w:t>г. № 798 (Национальный правовой Интернет-портал Республики Беларусь, 04.01.2022, 5/49822);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7 октября 2022 г. № 679 (Национальный правовой Интернет-портал Республики Беларусь, 13.10.2022, 5/50814);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>Поста</w:t>
      </w:r>
      <w:r>
        <w:rPr>
          <w:color w:val="000000"/>
        </w:rPr>
        <w:t>новление Совета Министров Республики Беларусь от 19 декабря 2022 г. № 880 (Национальный правовой Интернет-портал Республики Беларусь, 21.12.2022, 5/51113);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ноября 2023 г. № 799 (Национальный правовой</w:t>
      </w:r>
      <w:r>
        <w:rPr>
          <w:color w:val="000000"/>
        </w:rPr>
        <w:t xml:space="preserve"> Интернет-портал Республики Беларусь, 23.11.2023, 5/52412);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июня 2024 г. № 458 (Национальный правовой Интернет-портал Республики Беларусь, 06.07.2024, 5/53622) - внесены изменения и дополнения, вступ</w:t>
      </w:r>
      <w:r>
        <w:rPr>
          <w:color w:val="000000"/>
        </w:rPr>
        <w:t>ившие в силу 1 июля 2024 г., за исключением изменений и дополнений, которые вступят в силу 7 июля 2024 г. и 1 октября 2024 г.;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июня 2024 г. № 458 (Национальный правовой Интернет-портал Республики Бел</w:t>
      </w:r>
      <w:r>
        <w:rPr>
          <w:color w:val="000000"/>
        </w:rPr>
        <w:t>арусь, 06.07.2024, 5/53622) - внесены изменения и дополнения, вступившие в силу 1 июля 2024 г. и 7 июля 2024 г., за исключением изменений и дополнений, которые вступят в силу 1 октября 2024 г.;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28 июня </w:t>
      </w:r>
      <w:r>
        <w:rPr>
          <w:color w:val="000000"/>
        </w:rPr>
        <w:t>2024 г. № 458 (Национальный правовой Интернет-портал Республики Беларусь, 06.07.2024, 5/53622) - внесены изменения и дополнения, вступившие в силу 1 июля 2024 г., 7 июля 2024 г. и 1 октября 2024 г.;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10 </w:t>
      </w:r>
      <w:r>
        <w:rPr>
          <w:color w:val="000000"/>
        </w:rPr>
        <w:t>декабря 2024 г. № 941 (Национальный правовой Интернет-портал Республики Беларусь, 13.12.2024, 5/54311);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332 (Национальный правовой Интернет-портал Республики Беларусь, 18.06.2025, 5/54</w:t>
      </w:r>
      <w:r>
        <w:rPr>
          <w:color w:val="000000"/>
        </w:rPr>
        <w:t>962);</w:t>
      </w:r>
    </w:p>
    <w:p w:rsidR="00000000" w:rsidRDefault="00E3249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октября 2025 г. № 581 (Национальный правовой Интернет-портал Республики Беларусь, 29.10.2025, 6-2/55374)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preamble"/>
        <w:rPr>
          <w:color w:val="000000"/>
        </w:rPr>
      </w:pPr>
      <w:r>
        <w:rPr>
          <w:color w:val="000000"/>
        </w:rPr>
        <w:t>В целях обеспечения развития малого и среднего предпринимательства в Республике Белару</w:t>
      </w:r>
      <w:r>
        <w:rPr>
          <w:color w:val="000000"/>
        </w:rPr>
        <w:t>сь Совет Министров Республики Беларусь ПОСТАНОВЛЯЕТ:</w:t>
      </w:r>
    </w:p>
    <w:p w:rsidR="00000000" w:rsidRDefault="00E32495">
      <w:pPr>
        <w:pStyle w:val="point"/>
        <w:rPr>
          <w:color w:val="000000"/>
        </w:rPr>
      </w:pPr>
      <w:r>
        <w:rPr>
          <w:color w:val="000000"/>
        </w:rPr>
        <w:t>1. Утвердить Государственную программу «Малое и среднее предпринимательство» на 2021–2025 годы (далее – Государственная программа) (прилагается).</w:t>
      </w:r>
    </w:p>
    <w:p w:rsidR="00000000" w:rsidRDefault="00E32495">
      <w:pPr>
        <w:pStyle w:val="point"/>
        <w:rPr>
          <w:color w:val="000000"/>
        </w:rPr>
      </w:pPr>
      <w:r>
        <w:rPr>
          <w:color w:val="000000"/>
        </w:rPr>
        <w:lastRenderedPageBreak/>
        <w:t>2. Возложить персональную ответственность за своевременну</w:t>
      </w:r>
      <w:r>
        <w:rPr>
          <w:color w:val="000000"/>
        </w:rPr>
        <w:t>ю и качественную реализацию мероприятий Государственной программы на Министра экономики, председателей облисполкомов и Минского горисполкома.</w:t>
      </w:r>
    </w:p>
    <w:p w:rsidR="00000000" w:rsidRDefault="00E32495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 и распространяет свое действие на </w:t>
      </w:r>
      <w:r>
        <w:rPr>
          <w:color w:val="000000"/>
        </w:rPr>
        <w:t>отношения, возникшие с 1 января 2021 г.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3249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32495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3249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29.01.2021 № 56</w:t>
            </w:r>
          </w:p>
        </w:tc>
      </w:tr>
    </w:tbl>
    <w:p w:rsidR="00000000" w:rsidRDefault="00E32495">
      <w:pPr>
        <w:pStyle w:val="titleu"/>
        <w:rPr>
          <w:color w:val="000000"/>
        </w:rPr>
      </w:pPr>
      <w:bookmarkStart w:id="2" w:name="a2"/>
      <w:bookmarkEnd w:id="2"/>
      <w:r>
        <w:rPr>
          <w:color w:val="000000"/>
        </w:rPr>
        <w:t>ГОСУДАРСТВЕННАЯ ПРОГРАММА</w:t>
      </w:r>
      <w:r>
        <w:rPr>
          <w:color w:val="000000"/>
        </w:rPr>
        <w:br/>
        <w:t>«Малое и среднее предпринимательство» на 2021–2025 годы</w:t>
      </w:r>
    </w:p>
    <w:p w:rsidR="00000000" w:rsidRDefault="00E32495">
      <w:pPr>
        <w:pStyle w:val="chapter"/>
        <w:rPr>
          <w:color w:val="000000"/>
        </w:rPr>
      </w:pPr>
      <w:bookmarkStart w:id="3" w:name="a26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Государственная программа разработана в соответствии с приоритетами социально-экономического развития, определенными в концепции Национальной стратегии устойчивого социально-экономического развития Республики Беларусь до 2035 года,</w:t>
      </w:r>
      <w:r>
        <w:rPr>
          <w:color w:val="000000"/>
        </w:rPr>
        <w:t xml:space="preserve"> и направлена на создание благоприятной деловой среды для развития предпринимательства, стимулирование инициативности и предприимчивости граждан.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При разработке Государственной программы обеспечена преемственность целей и направлений развития и поддержки м</w:t>
      </w:r>
      <w:r>
        <w:rPr>
          <w:color w:val="000000"/>
        </w:rPr>
        <w:t>алого и среднего предпринимательства предыдущего пятилетия.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Реализация Государственной программы будет способствовать достижению Целей устойчивого развития, объявленных Генеральной Ассамблеей Организации Объединенных Наций, в том числе Цели 9 «Создание сто</w:t>
      </w:r>
      <w:r>
        <w:rPr>
          <w:color w:val="000000"/>
        </w:rPr>
        <w:t>йкой инфраструктуры, содействие всеохватной и устойчивой индустриализации и инновациям», а также выполнению основного этапа</w:t>
      </w:r>
      <w:r>
        <w:rPr>
          <w:color w:val="000000"/>
        </w:rPr>
        <w:t xml:space="preserve"> </w:t>
      </w:r>
      <w:r>
        <w:rPr>
          <w:color w:val="000000"/>
        </w:rPr>
        <w:t>Стратегии развития малого и среднего предпринимательства «Беларусь – страна успешного предпринимательства» на период до 2030 года, у</w:t>
      </w:r>
      <w:r>
        <w:rPr>
          <w:color w:val="000000"/>
        </w:rPr>
        <w:t>твержденной постановлением Совета Министров Республики Беларусь от 17 октября 2018 г. № 743. Данным этапом предусматривается: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создание конкурентоспособного и адаптивного предпринимательского сектора национальной экономики, обеспечивающего быстрое технологи</w:t>
      </w:r>
      <w:r>
        <w:rPr>
          <w:color w:val="000000"/>
        </w:rPr>
        <w:t>ческое обновление производства, стабильную занятость и рост качества жизни населения;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устойчивая динамика качественного развития малого и среднего предпринимательства, совершенствование его отраслевой и территориальной структуры, усиление технического, тех</w:t>
      </w:r>
      <w:r>
        <w:rPr>
          <w:color w:val="000000"/>
        </w:rPr>
        <w:t>нологического и кадрового потенциала его субъектов;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выход белорусских субъектов малого и среднего предпринимательства на зарубежные рынки.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lastRenderedPageBreak/>
        <w:t>Приоритетами Государственной программы являются: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стимулирование деловой инициативы граждан;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улучшение деловой среды д</w:t>
      </w:r>
      <w:r>
        <w:rPr>
          <w:color w:val="000000"/>
        </w:rPr>
        <w:t>ля роста предпринимательской активности;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стимулирование субъектов малого и среднего предпринимательства к созданию высокопроизводительных, экспортоориентированных и инновационных организаций.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2016–2019 годах сектор малого и среднего предпринимательства р</w:t>
      </w:r>
      <w:r>
        <w:rPr>
          <w:color w:val="000000"/>
        </w:rPr>
        <w:t>азвивался под влиянием основных тенденций социально-экономического развития республики. В данный период приостановлен процесс сокращения количества субъектов малого и среднего предпринимательства и сформирована положительная динамика их роста.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Количество с</w:t>
      </w:r>
      <w:r>
        <w:rPr>
          <w:color w:val="000000"/>
        </w:rPr>
        <w:t>убъектов малого и среднего предпринимательства (юридических лиц и индивидуальных предпринимателей) за четыре года возросло более чем на 19,5 тыс. единиц (или на 5,6 процента) и составило 367,8 тыс. единиц, численность занятых в секторе малого и среднего пр</w:t>
      </w:r>
      <w:r>
        <w:rPr>
          <w:color w:val="000000"/>
        </w:rPr>
        <w:t>едпринимательства увеличилась почти на 82 тыс. человек (или на 6,3 процента) и составила 1391 тыс. человек. Благодаря данному сектору более 30 процентов занятых в экономике обеспечены рабочими местами.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Аналогичные тенденции наблюдались и по другим показате</w:t>
      </w:r>
      <w:r>
        <w:rPr>
          <w:color w:val="000000"/>
        </w:rPr>
        <w:t>лям, характеризующим вклад малого и среднего предпринимательства в развитие экономики. Наблюдалось повышение удельного веса данного сектора в основных социально-экономических показателях. Доля валовой добавленной стоимости субъектов малого и среднего предп</w:t>
      </w:r>
      <w:r>
        <w:rPr>
          <w:color w:val="000000"/>
        </w:rPr>
        <w:t>ринимательства в общем объеме валовой добавленной стоимости в Республике Беларусь увеличилась на 3 процентных пункта, выручке от реализации продукции, товаров, работ, услуг – на 3,6 процентного пункта, объеме промышленного производства – на 2,7 процентного</w:t>
      </w:r>
      <w:r>
        <w:rPr>
          <w:color w:val="000000"/>
        </w:rPr>
        <w:t xml:space="preserve"> пункта, инвестициях в основной капитал – на 2,3 процентного пункта, внешнеторговом обороте товарами – на 3,7 процентного пункта.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За период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 xml:space="preserve">программы «Малое и среднее предпринимательство в Республике Беларусь» на 2016–2020 годы, </w:t>
      </w:r>
      <w:r>
        <w:rPr>
          <w:color w:val="000000"/>
        </w:rPr>
        <w:t>утвержденной постановлением Совета Министров Республики Беларусь от 23 февраля 2016 г. № 149, реализована значительная часть мероприятий по совершенствованию делового климата и упрощению условий осуществления предпринимательской деятельности.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соответстви</w:t>
      </w:r>
      <w:r>
        <w:rPr>
          <w:color w:val="000000"/>
        </w:rPr>
        <w:t>и с</w:t>
      </w:r>
      <w:r>
        <w:rPr>
          <w:color w:val="000000"/>
        </w:rPr>
        <w:t> </w:t>
      </w:r>
      <w:r>
        <w:rPr>
          <w:color w:val="000000"/>
        </w:rPr>
        <w:t>Указом Президента Республики Беларусь от 2 сентября 2019 г. № 326 «О совершенствовании лицензирования» сокращено количество лицензируемых видов деятельности, работ и услуг, их составляющих, упрощены требования и условия осуществления лицензируемых видо</w:t>
      </w:r>
      <w:r>
        <w:rPr>
          <w:color w:val="000000"/>
        </w:rPr>
        <w:t>в деятельности. Установлен порядок прекращения действия лицензий. Предусмотрено прекращение действия лицензии только в случае систематического нарушения лицензионных требований, исключены отдельные лицензионные требования. С 1 июля 2020 г. начал функционир</w:t>
      </w:r>
      <w:r>
        <w:rPr>
          <w:color w:val="000000"/>
        </w:rPr>
        <w:t>овать Единый реестр лицензий, предоставляющий возможность подтвердить наличие лицензии через сеть Интернет.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Постановлением Совета Министров Республики Беларусь от 25 января 2019 г. № 54 «О прогнозировании последствий принятия (издания) нормативных правовых</w:t>
      </w:r>
      <w:r>
        <w:rPr>
          <w:color w:val="000000"/>
        </w:rPr>
        <w:t xml:space="preserve"> актов» внедрено обязательное проведение оценки регулирующего воздействия и определен порядок осуществления прогнозирования последствий принятия нормативных правовых актов.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 изданием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23 ноября 2017 г. № 7 «О </w:t>
      </w:r>
      <w:r>
        <w:rPr>
          <w:color w:val="000000"/>
        </w:rPr>
        <w:t>развитии предпринимательства» (далее – Декрет № 7) проведена активная работа по совершенствованию законодательства в сфере регулирования предпринимательской деятельности.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соответствии с</w:t>
      </w:r>
      <w:r>
        <w:rPr>
          <w:color w:val="000000"/>
        </w:rPr>
        <w:t> </w:t>
      </w:r>
      <w:r>
        <w:rPr>
          <w:color w:val="000000"/>
        </w:rPr>
        <w:t>постановлением Совета Министров Республики Беларусь от 22 февраля 20</w:t>
      </w:r>
      <w:r>
        <w:rPr>
          <w:color w:val="000000"/>
        </w:rPr>
        <w:t>18 г. № 143 «Об уведомительном порядке начала осуществления отдельных видов экономической деятельности» в республике внедрен инновационный для регуляторной среды уведомительный принцип начала осуществления 19 наиболее распространенных видов деятельности.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10 раз сокращен минимально достаточный перечень обязательных противопожарных, санитарно-эпидемиологических, ветеринарных, природоохранных и других требований.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соответствии с</w:t>
      </w:r>
      <w:r>
        <w:rPr>
          <w:color w:val="000000"/>
        </w:rPr>
        <w:t> </w:t>
      </w:r>
      <w:r>
        <w:rPr>
          <w:color w:val="000000"/>
        </w:rPr>
        <w:t>Декретом № 7 отменены излишние административные барьеры в сферах производства п</w:t>
      </w:r>
      <w:r>
        <w:rPr>
          <w:color w:val="000000"/>
        </w:rPr>
        <w:t>родукции, строительной и транспортной деятельности, торговли, общественного питания, рекламы.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Оптимизирована контрольная (надзорная) деятельность, снижено воздействие со стороны контролирующих (надзорных) органов на субъекты предпринимательской деятельност</w:t>
      </w:r>
      <w:r>
        <w:rPr>
          <w:color w:val="000000"/>
        </w:rPr>
        <w:t>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За четыре года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 xml:space="preserve">программы «Малое и среднее предпринимательство в Республике Беларусь» на 2016–2020 годы Белорусским фондом финансовой поддержки предпринимателей (далее – БФФПП), облисполкомами, Минским горисполкомом, ОАО «Банк </w:t>
      </w:r>
      <w:r>
        <w:rPr>
          <w:color w:val="000000"/>
        </w:rPr>
        <w:t>развития Республики Беларусь» (далее – Банк развития) оказана финансовая поддержка субъектам малого и среднего предпринимательства на общую сумму 513,2 млн. рублей. В 2019 году БФФПП запустил пилотный проект по предоставлению поручительств по кредитам, выд</w:t>
      </w:r>
      <w:r>
        <w:rPr>
          <w:color w:val="000000"/>
        </w:rPr>
        <w:t>аваемым субъектам малого и среднего предпринимательства.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2016–2019 годах наблюдался рост количества субъектов инфраструктуры поддержки малого и среднего предпринимательства (далее – инфраструктура). Количество центров поддержки предпринимательства на нач</w:t>
      </w:r>
      <w:r>
        <w:rPr>
          <w:color w:val="000000"/>
        </w:rPr>
        <w:t>ало 2016 года составляло 88 единиц, в 2019 году их количество достигло 105, количество инкубаторов малого предпринимательства возросло соответственно с 19 до 24.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Обновлен формат взаимодействия бизнеса и власти, направленный на оперативное реагирование орга</w:t>
      </w:r>
      <w:r>
        <w:rPr>
          <w:color w:val="000000"/>
        </w:rPr>
        <w:t>нов государственного управления на предложения делового сообщества по созданию условий для роста предпринимательской активности. Принятие</w:t>
      </w:r>
      <w:r>
        <w:rPr>
          <w:color w:val="000000"/>
        </w:rPr>
        <w:t xml:space="preserve"> </w:t>
      </w:r>
      <w:r>
        <w:rPr>
          <w:color w:val="000000"/>
        </w:rPr>
        <w:t>постановления Совета Министров Республики Беларусь от 9 сентября 2019 г. № 604 «Об утверждении Типового положения об о</w:t>
      </w:r>
      <w:r>
        <w:rPr>
          <w:color w:val="000000"/>
        </w:rPr>
        <w:t>бластном (районном) совете по развитию предпринимательства» позволило оптимизировать деятельность общественно-консультативных (экспертных) советов по развитию предпринимательства.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Начинающие и действующие предприниматели сталкиваются с вызовами и барьерами</w:t>
      </w:r>
      <w:r>
        <w:rPr>
          <w:color w:val="000000"/>
        </w:rPr>
        <w:t>, препятствующими их развитию:</w:t>
      </w:r>
    </w:p>
    <w:p w:rsidR="00000000" w:rsidRDefault="00E32495">
      <w:pPr>
        <w:pStyle w:val="point"/>
        <w:rPr>
          <w:color w:val="000000"/>
        </w:rPr>
      </w:pPr>
      <w:r>
        <w:rPr>
          <w:color w:val="000000"/>
        </w:rPr>
        <w:t>1) в части бизнес-среды: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значительное количество оснований для привлечения к уголовной и административной ответственности;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вмешательство должностных лиц в экономическую деятельность субъектов хозяйствования;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недостаточная про</w:t>
      </w:r>
      <w:r>
        <w:rPr>
          <w:color w:val="000000"/>
        </w:rPr>
        <w:t>зрачность судебной практики;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нарушение принципа равенства субъектов хозяйствования всех форм собственности, совмещение функций регулятора отрасли и собственника государственных предприятий в структуре одного государственного органа;</w:t>
      </w:r>
    </w:p>
    <w:p w:rsidR="00000000" w:rsidRDefault="00E32495">
      <w:pPr>
        <w:pStyle w:val="point"/>
        <w:rPr>
          <w:color w:val="000000"/>
        </w:rPr>
      </w:pPr>
      <w:r>
        <w:rPr>
          <w:color w:val="000000"/>
        </w:rPr>
        <w:t>2) в части навыков пред</w:t>
      </w:r>
      <w:r>
        <w:rPr>
          <w:color w:val="000000"/>
        </w:rPr>
        <w:t>принимателей, их доступа к информации, знаниям, компетенциям – ограниченность компетенций, управленческих и организационных навыков топ-менеджеров субъектов малого и среднего предпринимательства;</w:t>
      </w:r>
    </w:p>
    <w:p w:rsidR="00000000" w:rsidRDefault="00E32495">
      <w:pPr>
        <w:pStyle w:val="point"/>
        <w:rPr>
          <w:color w:val="000000"/>
        </w:rPr>
      </w:pPr>
      <w:r>
        <w:rPr>
          <w:color w:val="000000"/>
        </w:rPr>
        <w:t>3) в части доступа субъектов малого и среднего предпринимате</w:t>
      </w:r>
      <w:r>
        <w:rPr>
          <w:color w:val="000000"/>
        </w:rPr>
        <w:t>льства к рынкам сбыта: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недостаток информации и знаний о потенциальных рынках сбыта, способах выхода на рынки сбыта;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сложные и дорогостоящие процедуры оформления разрешительных документов для продвижения товаров на внешние рынки;</w:t>
      </w:r>
    </w:p>
    <w:p w:rsidR="00000000" w:rsidRDefault="00E32495">
      <w:pPr>
        <w:pStyle w:val="point"/>
        <w:rPr>
          <w:color w:val="000000"/>
        </w:rPr>
      </w:pPr>
      <w:r>
        <w:rPr>
          <w:color w:val="000000"/>
        </w:rPr>
        <w:t>4) в части доступа к финанс</w:t>
      </w:r>
      <w:r>
        <w:rPr>
          <w:color w:val="000000"/>
        </w:rPr>
        <w:t>ированию: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отсутствие обеспечения для получения кредитов банков, особенно у субъектов малого и среднего предпринимательства, находящихся на ранней стадии жизненного цикла;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незначительные количество и объемы доступных альтернативных источников финансирования</w:t>
      </w:r>
      <w:r>
        <w:rPr>
          <w:color w:val="000000"/>
        </w:rPr>
        <w:t xml:space="preserve"> субъектов малого и среднего предпринимательства (институтов микрофинансирования, венчурных и инвестиционных фондов, прямых инвесторов, других).</w:t>
      </w:r>
    </w:p>
    <w:p w:rsidR="00000000" w:rsidRDefault="00E32495">
      <w:pPr>
        <w:pStyle w:val="chapter"/>
        <w:rPr>
          <w:color w:val="000000"/>
        </w:rPr>
      </w:pPr>
      <w:bookmarkStart w:id="4" w:name="a27"/>
      <w:bookmarkEnd w:id="4"/>
      <w:r>
        <w:rPr>
          <w:color w:val="000000"/>
        </w:rPr>
        <w:t>ГЛАВА 2</w:t>
      </w:r>
      <w:r>
        <w:rPr>
          <w:color w:val="000000"/>
        </w:rPr>
        <w:br/>
        <w:t>ЦЕЛЬ, ЗАДАЧИ И СТРУКТУРА ГОСУДАРСТВЕННОЙ ПРОГРАММЫ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Целью Государственной программы является формировани</w:t>
      </w:r>
      <w:r>
        <w:rPr>
          <w:color w:val="000000"/>
        </w:rPr>
        <w:t>е благоприятной среды для развития субъектов малого и среднего предпринимательства с учетом их потребностей.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Принцип формирования задач Государственной программы основан на необходимости снятия выявленных барьеров, а также на реализации основного этапа</w:t>
      </w:r>
      <w:r>
        <w:rPr>
          <w:color w:val="000000"/>
        </w:rPr>
        <w:t xml:space="preserve"> </w:t>
      </w:r>
      <w:r>
        <w:rPr>
          <w:color w:val="000000"/>
        </w:rPr>
        <w:t>Стр</w:t>
      </w:r>
      <w:r>
        <w:rPr>
          <w:color w:val="000000"/>
        </w:rPr>
        <w:t>атегии развития малого и среднего предпринимательства «Беларусь – страна успешного предпринимательства» на период до 2030 года.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задачах Государственной программы определены состав и хронология реализации мероприятий, сформированных по направлениям, а так</w:t>
      </w:r>
      <w:r>
        <w:rPr>
          <w:color w:val="000000"/>
        </w:rPr>
        <w:t>же сведения о сводных целевых показателях, характеризующих цель Государственной программы, целевых показателях, характеризующих ее задачи, и их значениях согласно приложению 1.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Сводные целевые и целевые показатели Государственной программы сформированы на </w:t>
      </w:r>
      <w:r>
        <w:rPr>
          <w:color w:val="000000"/>
        </w:rPr>
        <w:t>основе следующих принципов: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максимальная информативность при минимальном количестве показателей;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неизменность методологии расчета значений показателей в течение всего срока реализации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регулярность формирования отчетных данных (од</w:t>
      </w:r>
      <w:r>
        <w:rPr>
          <w:color w:val="000000"/>
        </w:rPr>
        <w:t>ин раз в год);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применение общепринятых определений, методик расчета и единиц измерения;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использование объективных источников информации;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получение отчетных данных с минимально возможными затратами.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Для достижения поставленной цели предусматривается решение следующих задач: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укрепление институциональной базы;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упрощение регуляторных условий и администрирования бизнес-процессов;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укрепление потенциала субъектов малого и среднего предпринимательства;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стиму</w:t>
      </w:r>
      <w:r>
        <w:rPr>
          <w:color w:val="000000"/>
        </w:rPr>
        <w:t>лирование деловой инициативы, обучение навыкам предпринимательства и популяризация предпринимательской деятельности.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Для повышения эффективности использования инструментов государственной поддержки субъектов малого и среднего предпринимательства и достижен</w:t>
      </w:r>
      <w:r>
        <w:rPr>
          <w:color w:val="000000"/>
        </w:rPr>
        <w:t>ия значимого социально-экономического эффекта Государственной программы определяются приоритетные направления деятельности субъектов малого и среднего предпринимательства: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основанные на использовании интеграции информационно-коммуникационных и передовых пр</w:t>
      </w:r>
      <w:r>
        <w:rPr>
          <w:color w:val="000000"/>
        </w:rPr>
        <w:t>оизводственных технологий (компании, бизнес-модель которых построена на создании цифрового производства, так называемые цифровые фабрики (смарт-фабрики);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ориентированные на создание и продвижение технологических инноваций (субъекты малого и среднего предпр</w:t>
      </w:r>
      <w:r>
        <w:rPr>
          <w:color w:val="000000"/>
        </w:rPr>
        <w:t>инимательства, бизнес-модель которых предусматривает непрерывную разработку и вывод на рынок новых товаров и услуг, созданных в том числе на основе объектов интеллектуальной собственности);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имеющие потенциал к выходу на внешние рынки (компании, планирующие</w:t>
      </w:r>
      <w:r>
        <w:rPr>
          <w:color w:val="000000"/>
        </w:rPr>
        <w:t xml:space="preserve"> экспорт и имеющие опыт экспорта товаров и услуг собственного производства);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организованные в корпоративных формах.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Одновременно с реализацией приоритетных направлений государственной поддержки субъектов малого и среднего предпринимательства будет обеспече</w:t>
      </w:r>
      <w:r>
        <w:rPr>
          <w:color w:val="000000"/>
        </w:rPr>
        <w:t>н широкий доступ граждан, желающих осуществлять предпринимательскую деятельность, и субъектов малого и среднего предпринимательства к базовым услугам поддержки малого и среднего предпринимательства (консультационные, информационные, образовательные, органи</w:t>
      </w:r>
      <w:r>
        <w:rPr>
          <w:color w:val="000000"/>
        </w:rPr>
        <w:t>зационные и иные) и финансированию независимо от типа субъекта малого и среднего предпринимательства, вида экономической деятельности и иных критериев классификации малого и среднего предпринимательства.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Государственной программе предусматривается выполн</w:t>
      </w:r>
      <w:r>
        <w:rPr>
          <w:color w:val="000000"/>
        </w:rPr>
        <w:t>ение комплекса мероприятий по ее реализации согласно приложению 2.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Объемы и источники финансирования мероприятий Государственной программы отражены согласно приложению 3.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Сведения о сопоставимости сводных целевых показателей, целевых показателей Государств</w:t>
      </w:r>
      <w:r>
        <w:rPr>
          <w:color w:val="000000"/>
        </w:rPr>
        <w:t>енной программы с индикаторами достижения Целей устойчивого развития приведены согласно приложению 4.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Сведения о методике расчета целевого показателя Государственной программы приведены согласно приложению 5.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Осуществление мер правового регулирования в сфе</w:t>
      </w:r>
      <w:r>
        <w:rPr>
          <w:color w:val="000000"/>
        </w:rPr>
        <w:t>ре реализации Государственной программы предусматривается согласно приложению 6.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Организационно-технические меры, необходимые для реализации Государственной программы, приведены согласно приложению 7.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Мероприятия, направленные на реализацию задач Государст</w:t>
      </w:r>
      <w:r>
        <w:rPr>
          <w:color w:val="000000"/>
        </w:rPr>
        <w:t>венной программы, финансируемые в рамках иных государственных программ, приведены согласно приложению 8.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Ответственным заказчиком Государственной программы является Министерство экономики.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Заказчиками Государственной программы являются Министерство антимон</w:t>
      </w:r>
      <w:r>
        <w:rPr>
          <w:color w:val="000000"/>
        </w:rPr>
        <w:t>опольного регулирования и торговли, Министерство архитектуры и строительства, Министерство внутренних дел, Министерство по налогам и сборам, Министерство промышленности, Министерство финансов, Министерство экономики, Министерство юстиции, Государственный к</w:t>
      </w:r>
      <w:r>
        <w:rPr>
          <w:color w:val="000000"/>
        </w:rPr>
        <w:t>омитет по имуществу, Государственный комитет по науке и технологиям, Белорусский государственный концерн по производству и реализации товаров легкой промышленности «Беллегпром», Белорусский производственно-торговый концерн лесной, деревообрабатывающей и це</w:t>
      </w:r>
      <w:r>
        <w:rPr>
          <w:color w:val="000000"/>
        </w:rPr>
        <w:t>ллюлозно-бумажной промышленности «Беллесбумпром», Национальный банк, БФФПП, Банк развития, Академия управления при Президенте Республики Беларусь, облисполкомы, Минский горисполком.</w:t>
      </w:r>
    </w:p>
    <w:p w:rsidR="00000000" w:rsidRDefault="00E32495">
      <w:pPr>
        <w:pStyle w:val="chapter"/>
        <w:rPr>
          <w:color w:val="000000"/>
        </w:rPr>
      </w:pPr>
      <w:bookmarkStart w:id="5" w:name="a28"/>
      <w:bookmarkEnd w:id="5"/>
      <w:r>
        <w:rPr>
          <w:color w:val="000000"/>
        </w:rPr>
        <w:t>ГЛАВА 3</w:t>
      </w:r>
      <w:r>
        <w:rPr>
          <w:color w:val="000000"/>
        </w:rPr>
        <w:br/>
        <w:t>ФИНАНСОВОЕ ОБЕСПЕЧЕНИЕ ГОСУДАРСТВЕННОЙ ПРОГРАММЫ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Финансирование ме</w:t>
      </w:r>
      <w:r>
        <w:rPr>
          <w:color w:val="000000"/>
        </w:rPr>
        <w:t>роприятий Государственной программы будет осуществляться за счет средств республиканского и местных бюджетов, Банка развития, БФФПП, открытого акционерного общества «АСБ Беларусбанк» (далее – ОАО «АСБ Беларусбанк»), открытого акционерного общества «Белагро</w:t>
      </w:r>
      <w:r>
        <w:rPr>
          <w:color w:val="000000"/>
        </w:rPr>
        <w:t>промбанк» (далее – ОАО «Белагропромбанк»), открытого акционерного общества «Белинвестбанк» (далее – ОАО «Белинвестбанк»), иных источников (средств международной технической помощи).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Планируемый объем расходов по финансовому обеспечению реализации Государст</w:t>
      </w:r>
      <w:r>
        <w:rPr>
          <w:color w:val="000000"/>
        </w:rPr>
        <w:t>венной программы согласно приложению 3 составляет 39 404 216 606,1 рубля, в том числе: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2021 году – 6 079 820 997 рублей;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2022 году – 6 232 627 857,9 рубля;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2023 году – 6 327 756 357,2 рубля;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2024 году – 9 124 799 318 рублей;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2025 году – 11 639 </w:t>
      </w:r>
      <w:r>
        <w:rPr>
          <w:color w:val="000000"/>
        </w:rPr>
        <w:t>212 076 рублей.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На финансирование крестьянских (фермерских) хозяйств, осуществляющих предпринимательскую деятельность по производству сельскохозяйственной продукции, а также переработке, хранению, транспортировке и реализации, основанную на использовании з</w:t>
      </w:r>
      <w:r>
        <w:rPr>
          <w:color w:val="000000"/>
        </w:rPr>
        <w:t>емельного участка, предоставленного для этих целей в соответствии с законодательством об охране и использовании земель, в рамках государственной финансовой поддержки, оказываемой БФФПП за счет средств республиканского бюджета, планируется направить 3 000 0</w:t>
      </w:r>
      <w:r>
        <w:rPr>
          <w:color w:val="000000"/>
        </w:rPr>
        <w:t>00 рублей, в том числе: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2023 году – не менее 1 000 000 рублей;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2024 году – не менее 1 000 000 рублей;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в 2025 году – не менее 1 000 000 рублей.</w:t>
      </w:r>
    </w:p>
    <w:p w:rsidR="00000000" w:rsidRDefault="00E32495">
      <w:pPr>
        <w:pStyle w:val="chapter"/>
        <w:rPr>
          <w:color w:val="000000"/>
        </w:rPr>
      </w:pPr>
      <w:bookmarkStart w:id="6" w:name="a29"/>
      <w:bookmarkEnd w:id="6"/>
      <w:r>
        <w:rPr>
          <w:color w:val="000000"/>
        </w:rPr>
        <w:t>ГЛАВА 4</w:t>
      </w:r>
      <w:r>
        <w:rPr>
          <w:color w:val="000000"/>
        </w:rPr>
        <w:br/>
        <w:t>ОСНОВНЫЕ РИСКИ ПРИ ВЫПОЛНЕНИИ ГОСУДАРСТВЕННОЙ ПРОГРАММЫ. МЕХАНИЗМЫ УПРАВЛЕНИЯ РИСКАМИ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Достижение пост</w:t>
      </w:r>
      <w:r>
        <w:rPr>
          <w:color w:val="000000"/>
        </w:rPr>
        <w:t>авленной в Государственной программе цели может быть осложнено рисками, что обусловливает необходимость их прогнозирования и своевременного принятия мер по их минимизации.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К основным рискам, которые могут возникнуть при реализации Государственной программы</w:t>
      </w:r>
      <w:r>
        <w:rPr>
          <w:color w:val="000000"/>
        </w:rPr>
        <w:t>, относятся: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макроэкономические риски, связанные с ухудшением (неопределенностью) внутренней и внешней экономической конъюнктуры, неблагоприятной эпидемиологической обстановкой (пандемией), экономическим кризисом, неравномерностью выхода из него различных </w:t>
      </w:r>
      <w:r>
        <w:rPr>
          <w:color w:val="000000"/>
        </w:rPr>
        <w:t>стран (субъектов хозяйствования), разрывом экспортно-импортных отношений, снижением спроса на внутреннем и внешнем рынках.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Минимизация макроэкономических рисков возможна путем перераспределения средств, предусмотренных на финансирование Государственной про</w:t>
      </w:r>
      <w:r>
        <w:rPr>
          <w:color w:val="000000"/>
        </w:rPr>
        <w:t>граммы, предоставления мер поддержки субъектам малого и среднего предпринимательства, являющимся наиболее устойчивыми к рискам неблагоприятной макроэкономической ситуации;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правовые риски, связанные с изменением законодательства, длительностью периода форми</w:t>
      </w:r>
      <w:r>
        <w:rPr>
          <w:color w:val="000000"/>
        </w:rPr>
        <w:t>рования нормативной правовой базы, необходимой для эффективной реализации Государственной программы.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Для минимизации воздействия данной группы рисков на этапе разработки проектов нормативных правовых актов планируется привлекать к их обсуждению заинтересов</w:t>
      </w:r>
      <w:r>
        <w:rPr>
          <w:color w:val="000000"/>
        </w:rPr>
        <w:t>анные стороны, которые впоследствии должны принять участие в их согласовании, проводить мониторинг планируемых изменений в законодательстве, регламентирующем социально-трудовую сферу;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финансовые риски, которые могут быть вызваны недостаточностью объемов фи</w:t>
      </w:r>
      <w:r>
        <w:rPr>
          <w:color w:val="000000"/>
        </w:rPr>
        <w:t>нансирования, сокращением средств, предусмотренных на социальную сферу. Преодоление таких рисков возможно путем ежегодного уточнения объемов финансовых средств, предусмотренных на реализацию Государственной программы, определения приоритетов в предоставлен</w:t>
      </w:r>
      <w:r>
        <w:rPr>
          <w:color w:val="000000"/>
        </w:rPr>
        <w:t>ии финансирования субъектам малого и среднего предпринимательства и субъектам инфраструктуры;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организационные риски, связанные с неэффективным управлением реализацией Государственной программы, недостаточным уровнем межведомственного взаимодействия, дефици</w:t>
      </w:r>
      <w:r>
        <w:rPr>
          <w:color w:val="000000"/>
        </w:rPr>
        <w:t>том квалифицированных кадров, которые могут повлечь невыполнение задач Государственной программы, снижение эффективности и качества выполнения мероприятий Государственной программы.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Основными способами минимизации организационных рисков являются формирован</w:t>
      </w:r>
      <w:r>
        <w:rPr>
          <w:color w:val="000000"/>
        </w:rPr>
        <w:t>ие эффективной системы управления реализацией Государственной программы, повышение уровня межведомственного взаимодействия, оперативное реагирование на выявленные недостатки, своевременная корректировка мероприятий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риск несоответ</w:t>
      </w:r>
      <w:r>
        <w:rPr>
          <w:color w:val="000000"/>
        </w:rPr>
        <w:t>ствия предполагаемых стимулов и механизмов поддержки, предусмотренных Государственной программой для укрепления потенциала субъектов инфраструктуры (действующих и потенциальных), фактическим потребностям действующих и потенциальных субъектов инфраструктуры</w:t>
      </w:r>
      <w:r>
        <w:rPr>
          <w:color w:val="000000"/>
        </w:rPr>
        <w:t xml:space="preserve"> в рамках реализации мероприятий Государственной программы. В целях минимизации данного риска в рамках выработки необходимых мер и механизмов поддержки субъектов инфраструктуры будет предусмотрено проведение предварительного анализа в целях идентификации п</w:t>
      </w:r>
      <w:r>
        <w:rPr>
          <w:color w:val="000000"/>
        </w:rPr>
        <w:t>отенциальных новых субъектов инфраструктуры и мер поддержки, необходимых для их вовлечения в реализацию мероприятий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риск несоответствия планируемых Государственной программой мер поддержки малого и среднего предпринимательства и </w:t>
      </w:r>
      <w:r>
        <w:rPr>
          <w:color w:val="000000"/>
        </w:rPr>
        <w:t>услуг, оказываемых субъектам малого и среднего предпринимательства, быстро изменяющимся потребностям малого и среднего предпринимательства в услугах и поддержке. С целью минимизации данного риска будет предусмотрено привлечение субъектов инфраструктуры к а</w:t>
      </w:r>
      <w:r>
        <w:rPr>
          <w:color w:val="000000"/>
        </w:rPr>
        <w:t>нализу и корректировке мер поддержки субъектов малого и среднего предпринимательства, поскольку данные субъекты инфраструктуры обладают наибольшей полнотой информации об актуальных потребностях субъектов малого и среднего предпринимательства;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риск оказания</w:t>
      </w:r>
      <w:r>
        <w:rPr>
          <w:color w:val="000000"/>
        </w:rPr>
        <w:t xml:space="preserve"> услуг низкого качества субъектами инфраструктуры поддержки малого и среднего предпринимательства. Мерой по снижению данного риска является оказание поддержки субъектам инфраструктуры поддержки малого и среднего предпринимательства, нацеленной на усиление </w:t>
      </w:r>
      <w:r>
        <w:rPr>
          <w:color w:val="000000"/>
        </w:rPr>
        <w:t>их кадрового потенциала, развитие конкуренции между субъектами инфраструктуры поддержки.</w:t>
      </w:r>
    </w:p>
    <w:p w:rsidR="00000000" w:rsidRDefault="00E32495">
      <w:pPr>
        <w:pStyle w:val="chapter"/>
        <w:rPr>
          <w:color w:val="000000"/>
        </w:rPr>
      </w:pPr>
      <w:bookmarkStart w:id="7" w:name="a30"/>
      <w:bookmarkEnd w:id="7"/>
      <w:r>
        <w:rPr>
          <w:color w:val="000000"/>
        </w:rPr>
        <w:t>ГЛАВА 5</w:t>
      </w:r>
      <w:r>
        <w:rPr>
          <w:color w:val="000000"/>
        </w:rPr>
        <w:br/>
        <w:t>МЕТОДИКА ОЦЕНКИ ЭФФЕКТИВНОСТИ РЕАЛИЗАЦИИ ГОСУДАРСТВЕННОЙ ПРОГРАММЫ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Оценка эффективности реализации Государственной программы включает в себя оценку достижения </w:t>
      </w:r>
      <w:r>
        <w:rPr>
          <w:color w:val="000000"/>
        </w:rPr>
        <w:t>сводных целевых и целевых показателей Государственной программы, оценку реализации мероприятий Государственной программы, объемы финансирования и осуществляется в следующем порядке.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Основным источником получения сведений о выполнении сводных целевых и целе</w:t>
      </w:r>
      <w:r>
        <w:rPr>
          <w:color w:val="000000"/>
        </w:rPr>
        <w:t>вых показателей Государственной программы является государственная статистическая отчетность.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Эффективность реализации мероприятий Государственной программы в отчетном периоде рассчитывается по формуле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85800" cy="390525"/>
            <wp:effectExtent l="0" t="0" r="0" b="9525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SR</w:t>
      </w:r>
      <w:r>
        <w:rPr>
          <w:color w:val="000000"/>
        </w:rPr>
        <w:t> – эффективность реализации мероприятий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SM</w:t>
      </w:r>
      <w:r>
        <w:rPr>
          <w:color w:val="000000"/>
        </w:rPr>
        <w:t> – оценка выполнения мероприятий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SF</w:t>
      </w:r>
      <w:r>
        <w:rPr>
          <w:color w:val="000000"/>
        </w:rPr>
        <w:t> </w:t>
      </w:r>
      <w:r>
        <w:rPr>
          <w:color w:val="000000"/>
        </w:rPr>
        <w:t>– степень соответствия фактического объема финансирования Государственной программы плановому объему финансирования в отчетном периоде.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Если значение </w:t>
      </w:r>
      <w:r>
        <w:rPr>
          <w:i/>
          <w:iCs/>
          <w:color w:val="000000"/>
        </w:rPr>
        <w:t>SR</w:t>
      </w:r>
      <w:r>
        <w:rPr>
          <w:color w:val="000000"/>
        </w:rPr>
        <w:t xml:space="preserve"> больше 1, то при расчете эффективности реализации Государственной программы оно принимается равным 1.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ценка выполнения мероприятий Государственной программы в отчетном периоде рассчитывается по формуле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62025" cy="466725"/>
            <wp:effectExtent l="0" t="0" r="9525" b="9525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SM</w:t>
      </w:r>
      <w:r>
        <w:rPr>
          <w:color w:val="000000"/>
        </w:rPr>
        <w:t> – оц</w:t>
      </w:r>
      <w:r>
        <w:rPr>
          <w:color w:val="000000"/>
        </w:rPr>
        <w:t>енка выполнения мероприятий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M</w:t>
      </w:r>
      <w:r>
        <w:rPr>
          <w:color w:val="000000"/>
        </w:rPr>
        <w:t> – степень реализации мероприятия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n</w:t>
      </w:r>
      <w:r>
        <w:rPr>
          <w:color w:val="000000"/>
        </w:rPr>
        <w:t> – общее количество мероприятий, запланированных к реализации в отчетном периоде.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Подходы к оценке степени реализации мероприятий Государс</w:t>
      </w:r>
      <w:r>
        <w:rPr>
          <w:color w:val="000000"/>
        </w:rPr>
        <w:t>твенной программы утверждаются Министерством экономики.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Степень соответствия фактического объема финансирования Государственной программы плановому объему финансирования в отчетном периоде рассчитывается по формуле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8650" cy="466725"/>
            <wp:effectExtent l="0" t="0" r="0" b="9525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SF</w:t>
      </w:r>
      <w:r>
        <w:rPr>
          <w:color w:val="000000"/>
        </w:rPr>
        <w:t> – степень соответствия фактического объема финансирования Государственной программы плановому объему финансирования в отчетном периоде;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F</w:t>
      </w:r>
      <w:r>
        <w:rPr>
          <w:i/>
          <w:iCs/>
          <w:color w:val="000000"/>
          <w:sz w:val="18"/>
          <w:szCs w:val="18"/>
          <w:vertAlign w:val="subscript"/>
        </w:rPr>
        <w:t>f</w:t>
      </w:r>
      <w:r>
        <w:rPr>
          <w:color w:val="000000"/>
        </w:rPr>
        <w:t> – фактический</w:t>
      </w:r>
      <w:r>
        <w:rPr>
          <w:color w:val="000000"/>
        </w:rPr>
        <w:t xml:space="preserve"> объем финансирования Государственной программы в отчетном периоде;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F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– плановый объем финансирования Государственной программы в отчетном периоде.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Степень достижения планового значения сводного целевого показателя Государственной программы рассчитывается</w:t>
      </w:r>
      <w:r>
        <w:rPr>
          <w:color w:val="000000"/>
        </w:rPr>
        <w:t xml:space="preserve"> по формуле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85800" cy="466725"/>
            <wp:effectExtent l="0" t="0" r="0" b="9525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– степень достижения планового значения сводного целевого показателя;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z w:val="18"/>
          <w:szCs w:val="18"/>
          <w:vertAlign w:val="subscript"/>
        </w:rPr>
        <w:t>f</w:t>
      </w:r>
      <w:r>
        <w:rPr>
          <w:i/>
          <w:iCs/>
          <w:color w:val="000000"/>
        </w:rPr>
        <w:t> </w:t>
      </w:r>
      <w:r>
        <w:rPr>
          <w:color w:val="000000"/>
        </w:rPr>
        <w:t>– значение сводног</w:t>
      </w:r>
      <w:r>
        <w:rPr>
          <w:color w:val="000000"/>
        </w:rPr>
        <w:t>о целевого показателя, фактически достигнутое на конец отчетного периода;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– плановое значение сводного целевого показателя.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Если значение </w:t>
      </w: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 xml:space="preserve"> больше 1, то при расчете степени достижения цели программы оно принимается равным 1.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Степень достижения планово</w:t>
      </w:r>
      <w:r>
        <w:rPr>
          <w:color w:val="000000"/>
        </w:rPr>
        <w:t>го значения целевого показателя программы (ее подпрограммы) рассчитывается по формуле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66750" cy="466725"/>
            <wp:effectExtent l="0" t="0" r="0" b="9525"/>
            <wp:docPr id="5" name="Рисунок 5" descr="C:\fake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c</w:t>
      </w:r>
      <w:r>
        <w:rPr>
          <w:color w:val="000000"/>
        </w:rPr>
        <w:t> – степень достижения планового значения целевого показателя;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z w:val="18"/>
          <w:szCs w:val="18"/>
          <w:vertAlign w:val="subscript"/>
        </w:rPr>
        <w:t>f</w:t>
      </w:r>
      <w:r>
        <w:rPr>
          <w:color w:val="000000"/>
        </w:rPr>
        <w:t> – значение целевого показателя, фактически достигнутое на конец отчетного периода;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</w:t>
      </w:r>
      <w:r>
        <w:rPr>
          <w:color w:val="000000"/>
        </w:rPr>
        <w:t>– плановое значение целевого показателя.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Если значение </w:t>
      </w: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c</w:t>
      </w:r>
      <w:r>
        <w:rPr>
          <w:color w:val="000000"/>
        </w:rPr>
        <w:t xml:space="preserve"> больше 1, то при расчете степени выполнения задач подпрограммы оно принимается равным 1.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При проведении оценки эффективности реализации Государственной программы нарастающим итогом: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для оценки дост</w:t>
      </w:r>
      <w:r>
        <w:rPr>
          <w:color w:val="000000"/>
        </w:rPr>
        <w:t>ижения показателей, указанных в пунктах 1–8 приложения 1, сопоставляются фактическое и плановое значения показателя за последний год анализируемого периода;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для оценки выполнения мероприятий, указанных в пунктах 2–5, 8, 12, 19–22, 25–37 приложения 2, рассч</w:t>
      </w:r>
      <w:r>
        <w:rPr>
          <w:color w:val="000000"/>
        </w:rPr>
        <w:t>итывается среднее арифметическое значение степеней выполнения мероприятия каждого года;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оценка выполнения мероприятий, указанных в пунктах 1, 6, 7, 9–11, 13–18, 23, 24 и 38 приложения 2, в анализируемом периоде осуществляется по последнему году срока реали</w:t>
      </w:r>
      <w:r>
        <w:rPr>
          <w:color w:val="000000"/>
        </w:rPr>
        <w:t>зации;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при оценке степени соответствия фактического объема финансирования Государственной программы запланированному сопоставляются суммарные значения фактического и планового объемов финансирования Государственной программы каждого года анализируемого пер</w:t>
      </w:r>
      <w:r>
        <w:rPr>
          <w:color w:val="000000"/>
        </w:rPr>
        <w:t>иода соответственно.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Степень выполнения задачи Государственной программы рассчитывается по формуле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66775" cy="428625"/>
            <wp:effectExtent l="0" t="0" r="9525" b="9525"/>
            <wp:docPr id="6" name="Рисунок 6" descr="C:\fake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SZ</w:t>
      </w:r>
      <w:r>
        <w:rPr>
          <w:color w:val="000000"/>
        </w:rPr>
        <w:t> </w:t>
      </w:r>
      <w:r>
        <w:rPr>
          <w:color w:val="000000"/>
        </w:rPr>
        <w:t>– степень выполнения задачи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c</w:t>
      </w:r>
      <w:r>
        <w:rPr>
          <w:color w:val="000000"/>
        </w:rPr>
        <w:t> – степень достижения планового значения целевого показателя, характеризующего выполнение задачи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n</w:t>
      </w:r>
      <w:r>
        <w:rPr>
          <w:color w:val="000000"/>
        </w:rPr>
        <w:t> – количество целевых показателей Государственной программы, характеризующих выполнение е</w:t>
      </w:r>
      <w:r>
        <w:rPr>
          <w:color w:val="000000"/>
        </w:rPr>
        <w:t>е задачи.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Эффективность реализации Государственной программы в отчетном периоде рассчитывается по формуле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24000" cy="647700"/>
            <wp:effectExtent l="0" t="0" r="0" b="0"/>
            <wp:docPr id="7" name="Рисунок 7" descr="C:\fake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E</w:t>
      </w:r>
      <w:r>
        <w:rPr>
          <w:color w:val="000000"/>
        </w:rPr>
        <w:t> – эффективность реализации Государственной программы в отчетном периоде;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SG</w:t>
      </w:r>
      <w:r>
        <w:rPr>
          <w:color w:val="000000"/>
        </w:rPr>
        <w:t> – степень достижения цели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SR</w:t>
      </w:r>
      <w:r>
        <w:rPr>
          <w:color w:val="000000"/>
        </w:rPr>
        <w:t> – эффективность реализации мероприятий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SZ</w:t>
      </w:r>
      <w:r>
        <w:rPr>
          <w:color w:val="000000"/>
        </w:rPr>
        <w:t> – степень выполнения задач Государственной программы;</w:t>
      </w:r>
    </w:p>
    <w:p w:rsidR="00000000" w:rsidRDefault="00E32495">
      <w:pPr>
        <w:pStyle w:val="newncpi"/>
        <w:rPr>
          <w:color w:val="000000"/>
        </w:rPr>
      </w:pPr>
      <w:r>
        <w:rPr>
          <w:i/>
          <w:iCs/>
          <w:color w:val="000000"/>
        </w:rPr>
        <w:t>m</w:t>
      </w:r>
      <w:r>
        <w:rPr>
          <w:color w:val="000000"/>
        </w:rPr>
        <w:t> – количество задач Государственной программы.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Государственная программа признается: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высокоэффективной, если значение </w:t>
      </w:r>
      <w:r>
        <w:rPr>
          <w:i/>
          <w:iCs/>
          <w:color w:val="000000"/>
        </w:rPr>
        <w:t>Е</w:t>
      </w:r>
      <w:r>
        <w:rPr>
          <w:color w:val="000000"/>
        </w:rPr>
        <w:t xml:space="preserve"> больше 0,95 и плановые значения сводных целевых и целевых показателей, установленных в разбивке по регионам, выполнены всеми регионами;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среднеэффективной, если значение </w:t>
      </w:r>
      <w:r>
        <w:rPr>
          <w:i/>
          <w:iCs/>
          <w:color w:val="000000"/>
        </w:rPr>
        <w:t>Е</w:t>
      </w:r>
      <w:r>
        <w:rPr>
          <w:color w:val="000000"/>
        </w:rPr>
        <w:t xml:space="preserve"> находится в интервале от 0,8 до 0,95 включительно;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 xml:space="preserve">низкоэффективной, если значение </w:t>
      </w:r>
      <w:r>
        <w:rPr>
          <w:i/>
          <w:iCs/>
          <w:color w:val="000000"/>
        </w:rPr>
        <w:t>Е</w:t>
      </w:r>
      <w:r>
        <w:rPr>
          <w:color w:val="000000"/>
        </w:rPr>
        <w:t xml:space="preserve"> находится в интервале от 0,7 до 0,8 включительно.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435"/>
      </w:tblGrid>
      <w:tr w:rsidR="00000000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8" w:name="a15"/>
            <w:bookmarkEnd w:id="8"/>
            <w:r>
              <w:rPr>
                <w:color w:val="000000"/>
              </w:rPr>
              <w:t>Приложение 1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</w:t>
            </w:r>
            <w:r>
              <w:rPr>
                <w:color w:val="000000"/>
              </w:rPr>
              <w:t>среднее предпринимательство»</w:t>
            </w:r>
            <w:r>
              <w:rPr>
                <w:color w:val="000000"/>
              </w:rPr>
              <w:br/>
              <w:t xml:space="preserve">на 2021–2025 годы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сводных целевых показателях, характеризующих цель Государственной программы, целевых показателях, характеризующих ее задачи, и их значениях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1606"/>
        <w:gridCol w:w="1123"/>
        <w:gridCol w:w="590"/>
        <w:gridCol w:w="590"/>
        <w:gridCol w:w="664"/>
        <w:gridCol w:w="664"/>
        <w:gridCol w:w="665"/>
      </w:tblGrid>
      <w:tr w:rsidR="00000000">
        <w:trPr>
          <w:trHeight w:val="238"/>
        </w:trPr>
        <w:tc>
          <w:tcPr>
            <w:tcW w:w="185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показателей по годам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Сводные целевые показатели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9" w:name="a3"/>
            <w:bookmarkEnd w:id="9"/>
            <w:r>
              <w:rPr>
                <w:color w:val="000000"/>
              </w:rPr>
              <w:t>1. Удельный вес валовой добавленной стоимости, формируемой субъектами малого и среднего предпринимательства, в общем объеме валовой добавленной стоимости: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Республики Беларусь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16,6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24,7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Удельный вес экспорта товаров субъектов малого и среднего предпринимательства (по методологии статистики внешней торговли товарами) в </w:t>
            </w:r>
            <w:r>
              <w:rPr>
                <w:color w:val="000000"/>
              </w:rPr>
              <w:t>общем объеме экспорта товаров (без учета нефти, нефтепродуктов, калийных удобрений):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27,3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Удельный вес экспорта услуг субъектов малого и среднего предпринимательства (по </w:t>
            </w:r>
            <w:r>
              <w:rPr>
                <w:color w:val="000000"/>
              </w:rPr>
              <w:t>методологии статистики внешней торговли услугами) в общем объеме экспорта услуг: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Укрепление институциональной базы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Количество юридических лиц </w:t>
            </w:r>
            <w:r>
              <w:rPr>
                <w:color w:val="000000"/>
              </w:rPr>
              <w:t>– субъектов малого и среднего предпринимательства на 1 тыс. занятых в экономике: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26,3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Упрощение регуляторных условий и администрирования бизнес-процессов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Коэффициент активности субъектов малого и среднего предпринимательства: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3. Укрепление потенциала субъектов малого и среднего предпринимательства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Удельный вес выручки от </w:t>
            </w:r>
            <w:r>
              <w:rPr>
                <w:color w:val="000000"/>
              </w:rPr>
              <w:t>реализации продукции, товаров, работ, услуг субъектов малого и среднего предпринимательства в общем объеме выручки: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Республике Беларусь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г. Минске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Удельный вес инвестиций субъектов малого и </w:t>
            </w:r>
            <w:r>
              <w:rPr>
                <w:color w:val="000000"/>
              </w:rPr>
              <w:t>среднего предпринимательства в основной капитал в общем объеме инвестиций в основной капитал: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Республике Беларусь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48,3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г. Минске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51,4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55,3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4. Стимулирование деловой инициативы, обучение навыкам предпринимательства и популяризация предпринимательской деятельности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Количество созданных юридических лиц субъектов малого и среднего предпринимательства на 1 тыс. </w:t>
            </w:r>
            <w:r>
              <w:rPr>
                <w:color w:val="000000"/>
              </w:rPr>
              <w:t>действующих юридических лиц – субъектов малого и среднего предпринимательства: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Республике Беларусь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82,8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Брестской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Витебской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72,4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Гомельской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Гродненской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Минской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72,4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72,7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Могилевской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</w:tr>
      <w:tr w:rsidR="00000000">
        <w:trPr>
          <w:trHeight w:val="238"/>
        </w:trPr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г. Минске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435"/>
      </w:tblGrid>
      <w:tr w:rsidR="00000000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10" w:name="a16"/>
            <w:bookmarkEnd w:id="10"/>
            <w:r>
              <w:rPr>
                <w:color w:val="000000"/>
              </w:rPr>
              <w:t>Приложение 2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среднее предпринимательство»</w:t>
            </w:r>
            <w:r>
              <w:rPr>
                <w:color w:val="000000"/>
              </w:rPr>
              <w:br/>
              <w:t xml:space="preserve">на 2021–2025 годы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r>
        <w:rPr>
          <w:color w:val="000000"/>
        </w:rPr>
        <w:t>КОМПЛЕКС</w:t>
      </w:r>
      <w:r>
        <w:rPr>
          <w:color w:val="000000"/>
        </w:rPr>
        <w:br/>
        <w:t>мероприятий по реализации 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036"/>
        <w:gridCol w:w="2838"/>
        <w:gridCol w:w="2317"/>
      </w:tblGrid>
      <w:tr w:rsidR="00000000">
        <w:trPr>
          <w:trHeight w:val="240"/>
        </w:trPr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реализации, годы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Укрепление институциональной базы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1" w:name="a9"/>
            <w:bookmarkEnd w:id="11"/>
            <w:r>
              <w:rPr>
                <w:color w:val="000000"/>
              </w:rPr>
              <w:t>1. Создание специализированной организации*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БФФПП, Банк развития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2" w:name="a4"/>
            <w:bookmarkEnd w:id="12"/>
            <w:r>
              <w:rPr>
                <w:color w:val="000000"/>
              </w:rPr>
              <w:t>2. Разработка и нормативное закрепление стимулирующих мер для организаций, оказывающих услуги бизнесу, в целях расширения ими линейки услуг для субъектов малого и среднего предпринимательства, увеличения количества обс</w:t>
            </w:r>
            <w:r>
              <w:rPr>
                <w:color w:val="000000"/>
              </w:rPr>
              <w:t>луживаемых субъектов малого и среднего предпринимательства и роста объема услуг, в том числе оказываемых с использованием современных цифровых технологий*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2022–2023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республиканские органы государственного управления, облисполкомы, Минский гор</w:t>
            </w:r>
            <w:r>
              <w:rPr>
                <w:color w:val="000000"/>
              </w:rPr>
              <w:t>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Совершенствование механизмов и условий предоставления государственной финансовой и нефинансовой поддержки субъектам малого и среднего предпринимательства, субъектам инфраструктуры поддержки малого и среднего предпринимательства, организациям</w:t>
            </w:r>
            <w:r>
              <w:rPr>
                <w:color w:val="000000"/>
              </w:rPr>
              <w:t>, оказывающим услуги бизнесу, а также определение единых подходов по оценке эффективности использования государственной финансовой и нефинансовой поддержки*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2022–2023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Минфин, 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Оказание содействия субъектам инфраструктуры поддержки малого и среднего предпринимательства в реализации ими задач по поддержке малого и среднего предпринимательства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Указом Президента Республики Беларусь от 21 мая 2009 г. № 255 «О неко</w:t>
            </w:r>
            <w:r>
              <w:rPr>
                <w:color w:val="000000"/>
              </w:rPr>
              <w:t>торых мерах государственной поддержки малого предпринимательства»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2021–2024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Оказание содействия субъектам инфраструктуры поддержки малого и среднего предпринимательства в целях реализации возложенных н</w:t>
            </w:r>
            <w:r>
              <w:rPr>
                <w:color w:val="000000"/>
              </w:rPr>
              <w:t>а них задач по поддержке и развитию субъектов малого и среднего предпринимательства в соответствии с частями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четвертой и пятой статьи 10 Закона Республики Беларусь от 1 июля 2010 г. № 148-З «О поддержке малого и среднего предпринимательства»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</w:t>
            </w:r>
            <w:r>
              <w:rPr>
                <w:color w:val="000000"/>
              </w:rPr>
              <w:t>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Информационное обеспечение субъектов инфраструктуры поддержки малого и среднего предпринимательства путем предоставления и актуализации государственных информационно-правовых ресурсов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3" w:name="a10"/>
            <w:bookmarkEnd w:id="13"/>
            <w:r>
              <w:rPr>
                <w:color w:val="000000"/>
              </w:rPr>
              <w:t>6. Соз</w:t>
            </w:r>
            <w:r>
              <w:rPr>
                <w:color w:val="000000"/>
              </w:rPr>
              <w:t xml:space="preserve">дание института омбудсмена по защите прав предпринимателей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Уточнение критериев отнесения к субъектам малого и среднего предпринимательства с учетом передового международного опыта*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</w:t>
            </w:r>
            <w:r>
              <w:rPr>
                <w:color w:val="000000"/>
              </w:rPr>
              <w:t>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Упрощение регуляторных условий и администрирования бизнес-процессов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4" w:name="a5"/>
            <w:bookmarkEnd w:id="14"/>
            <w:r>
              <w:rPr>
                <w:color w:val="000000"/>
              </w:rPr>
              <w:t>8. Либерализация уголовной ответственности за экономические преступления*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Минюст, Минэкономики, республиканские органы государственного управления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5" w:name="a11"/>
            <w:bookmarkEnd w:id="15"/>
            <w:r>
              <w:rPr>
                <w:color w:val="000000"/>
              </w:rPr>
              <w:t>9. Определение юридической силы письменных разъяснений республиканских органов государственного управления по вопросам применения нормативных правовых актов*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Минюст, Минэкономики 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Расширение использования механизмов удаленных проверок в отношен</w:t>
            </w:r>
            <w:r>
              <w:rPr>
                <w:color w:val="000000"/>
              </w:rPr>
              <w:t>ии деятельности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МНС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Разработка и введение индекса административной нагрузки на бизнес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6" w:name="a6"/>
            <w:bookmarkEnd w:id="16"/>
            <w:r>
              <w:rPr>
                <w:color w:val="000000"/>
              </w:rPr>
              <w:t>12. Сокращение административной нагрузки на бизнес на 10 процентов ежегодно с года его введения*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7" w:name="a12"/>
            <w:bookmarkEnd w:id="17"/>
            <w:r>
              <w:rPr>
                <w:color w:val="000000"/>
              </w:rPr>
              <w:t>13. Внедрение института саморегулирования и сорегулирования по отдельным видам экономической деятельности*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Минюст, республиканские органы государственного управления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Совершенствование (упрощение) оснований подачи за</w:t>
            </w:r>
            <w:r>
              <w:rPr>
                <w:color w:val="000000"/>
              </w:rPr>
              <w:t>явления о банкротстве должником и кредитором, а также повышение открытости и прозрачности процедур банкротства*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Совершенствование налогового законодательства в целях оптимизации налоговой нагрузки на субъекты малого и среднего пред</w:t>
            </w:r>
            <w:r>
              <w:rPr>
                <w:color w:val="000000"/>
              </w:rPr>
              <w:t>принимательства и упрощения налогового администрирования*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Минфин, Минэкономики, МНС, республиканские органы государственного управления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16. Совершенствование арендных отношений*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Госкомимущество, Минэкономики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Выработка подходов по </w:t>
            </w:r>
            <w:r>
              <w:rPr>
                <w:color w:val="000000"/>
              </w:rPr>
              <w:t>внесению изменений в законодательство по уточнению требований к объекту, в котором осуществляется продажа ювелирных и других бытовых изделий из драгоценных металлов и драгоценных камней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Минфин, МАРТ, МВД 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Включение ювелирных и других бытовых из</w:t>
            </w:r>
            <w:r>
              <w:rPr>
                <w:color w:val="000000"/>
              </w:rPr>
              <w:t>делий из драгоценных металлов и драгоценных камней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перечень товаров длительного пользования, на период устранения недостатков или замены которых потребителю безвозмездно не предоставляется аналогичный товар, утвержденный постановлением Совета Министров Р</w:t>
            </w:r>
            <w:r>
              <w:rPr>
                <w:color w:val="000000"/>
              </w:rPr>
              <w:t>еспублики Беларусь от 14 июня 2002 г. № 778*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МАРТ, Минфин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3. Укрепление потенциала субъектов малого и среднего предпринимательства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8" w:name="a7"/>
            <w:bookmarkEnd w:id="18"/>
            <w:r>
              <w:rPr>
                <w:color w:val="000000"/>
              </w:rPr>
              <w:t>19. Оказание государственной финансовой поддержки субъектам малого и среднего предпринимательства в соотве</w:t>
            </w:r>
            <w:r>
              <w:rPr>
                <w:color w:val="000000"/>
              </w:rPr>
              <w:t>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Указом Президента Республики Беларусь от 21 мая 2009 г. № 255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2021–2024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Минэкономики, облисполкомы, Минский горисполком, БФФПП 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 (в том числе средства, выделяемые БФФПП), местные бюджеты, собственные средства БФФПП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Оказание государственной финансовой поддержки субъектам малого и среднего предпринимательства – коммерческим организациям в соответствии с частями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второй, третьей 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пятой статьи 10 Закона Республики Беларусь «О поддержке малого и среднего предприниматель</w:t>
            </w:r>
            <w:r>
              <w:rPr>
                <w:color w:val="000000"/>
              </w:rPr>
              <w:t xml:space="preserve">ства»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Минэкономики, облисполкомы, Минский горисполком, БФФПП 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 (в том числе средства, выделяемые БФФПП), местные бюджеты, собственные средства БФФПП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Реализация собственных программ финансовой поддержки малого и среднег</w:t>
            </w:r>
            <w:r>
              <w:rPr>
                <w:color w:val="000000"/>
              </w:rPr>
              <w:t>о предпринимательства (в том числе за счет привлечения денежных средств международных организаций)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Банк развития**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Банка развития, в том числе привлеченные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«АСБ Беларусбанк»***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кредиты ОАО «АСБ Беларусбанк», в том числе за счет </w:t>
            </w:r>
            <w:r>
              <w:rPr>
                <w:color w:val="000000"/>
              </w:rPr>
              <w:t>привлеченных средств (за исключением средств Банка развития)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«Белагропромбанк»***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кредиты ОАО «Белагропромбанк», в том числе за счет привлеченных средств (за исключением средств Банка развития)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«Белинвестбанк»***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кредиты ОАО «Белинвестбан</w:t>
            </w:r>
            <w:r>
              <w:rPr>
                <w:color w:val="000000"/>
              </w:rPr>
              <w:t>к», в том числе за счет привлеченных средств (за исключением средств Банка развития)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 Создание организационно-правовых основ для развития гарантийного механизма поддержки, оказываемой субъектам малого и среднего предпринимательства*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Банк развития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Развитие гарантийного механизма поддержки субъектов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Банк развития, БФФПП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22. Предоставление поручительств (гарантий), обеспечивающих исполнение субъектами малого и средн</w:t>
            </w:r>
            <w:r>
              <w:rPr>
                <w:color w:val="000000"/>
              </w:rPr>
              <w:t>его предпринимательства обязательств по кредитным договорам, договорам финансовой аренды (лизинга), заключаемым банками с данными субъектами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2021–2024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БФФПП 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19" w:name="a13"/>
            <w:bookmarkEnd w:id="19"/>
            <w:r>
              <w:rPr>
                <w:color w:val="000000"/>
              </w:rPr>
              <w:t>23. Поддержка малого и среднего предпринимательства в малых и средних городах Республики Белару</w:t>
            </w:r>
            <w:r>
              <w:rPr>
                <w:color w:val="000000"/>
              </w:rPr>
              <w:t>сь, в том числе создание мобильной и десктопной версии информационного интерактивного ресурса «Карта инфраструктуры поддержки малого и среднего предпринимательства в Республике Беларусь»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2021–2023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иные источники (средства международной техниче</w:t>
            </w:r>
            <w:r>
              <w:rPr>
                <w:color w:val="000000"/>
              </w:rPr>
              <w:t>ской помощи)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 Создание организационно-правовых основ для развития венчурного финансирования*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Минэкономики, Банк развития 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20" w:name="a8"/>
            <w:bookmarkEnd w:id="20"/>
            <w:r>
              <w:rPr>
                <w:color w:val="000000"/>
              </w:rPr>
              <w:t>25. Устранение пробелов в правовом регулировании деятельности сервисов онлайн-заимствования*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Национальный банк, Минэкономики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26. Проведение бирж субконтрактов в промышленности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27. Вовлечение субъектов малого и среднего предпринимательства в кооперационные цепочки при производстве товаров (узлов, к</w:t>
            </w:r>
            <w:r>
              <w:rPr>
                <w:color w:val="000000"/>
              </w:rPr>
              <w:t>омплектующих) крупными предприятиями машиностроения, деревообработки, легкой промышленности, строительства и другими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Минпром, Минэкономики, Минстройархитектуры, концерны «Беллесбумпром», «Беллегпром», 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28. Созд</w:t>
            </w:r>
            <w:r>
              <w:rPr>
                <w:color w:val="000000"/>
              </w:rPr>
              <w:t>ание правовых условий для оказания государственной поддержки кластерных проектов*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ГКНТ, 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4. Стимулирование деловой инициативы, обучение навыкам предпринимательства и популяризация предприни</w:t>
            </w:r>
            <w:r>
              <w:rPr>
                <w:color w:val="000000"/>
              </w:rPr>
              <w:t>мательской деятельности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29. Проведение национального конкурса «Предприниматель года», содействие в проведении мероприятий Белорусской недели предпринимательства и Всемирной недели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30. Организация и проведение детского конкурса «Бизнес глазами детей»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31. Проведение ярмарок инновационных идей, бизн</w:t>
            </w:r>
            <w:r>
              <w:rPr>
                <w:color w:val="000000"/>
              </w:rPr>
              <w:t xml:space="preserve">ес-форумов, круглых столов с участием представителей общественных объединений предпринимателей по вопросам развития предпринимательства, семинаров по правовым и финансовым основам предпринимательской деятельности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</w:t>
            </w:r>
            <w:r>
              <w:rPr>
                <w:color w:val="000000"/>
              </w:rPr>
              <w:t>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Проведение ярмарок инновационных идей, бизнес-форумов, круглых столов с участием представителей общественных объединений предпринимателей по вопросам развития предпринимательства, семинаров по правовым и финансовым основам предприни</w:t>
            </w:r>
            <w:r>
              <w:rPr>
                <w:color w:val="000000"/>
              </w:rPr>
              <w:t>мательской деятельности, мероприятий для бизнеса «Открытая приемная»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32. Обслуживание и продвижение интернет-сайта Могилевским облисполкомом по вопросам содействия развитию и поддержки субъектов </w:t>
            </w:r>
            <w:r>
              <w:rPr>
                <w:color w:val="000000"/>
              </w:rPr>
              <w:t>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33. Освещение в печатных и электронных средствах массовой информации, радио- и телепередачах информации по актуальным вопросам развития и поддержки субъектов малого и </w:t>
            </w:r>
            <w:r>
              <w:rPr>
                <w:color w:val="000000"/>
              </w:rPr>
              <w:t>среднего предпринимательства, а также организация и проведение тематических прямых, «горячих» телефонных линий и иных мероприятий с участием прессы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34. Подготовка и распространение методических п</w:t>
            </w:r>
            <w:r>
              <w:rPr>
                <w:color w:val="000000"/>
              </w:rPr>
              <w:t>особий, каталогов, справочных изданий, иной полиграфической (электронной) продукции, видеоматериалов по организации и осуществлению предпринимательской деятельности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Подготовка и распространение методических пособий, каталогов, справочны</w:t>
            </w:r>
            <w:r>
              <w:rPr>
                <w:color w:val="000000"/>
              </w:rPr>
              <w:t>х изданий, иной полиграфической (электронной) продукции, видеоматериалов по организации и осуществлению предпринимательской деятельности, изготовление мобильных баннерных (выставочных) стендов, рекламных конструкций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</w:t>
            </w:r>
            <w:r>
              <w:rPr>
                <w:color w:val="000000"/>
              </w:rPr>
              <w:t>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35. Развитие и продвижение интернет-сайтов субъектов инфраструктуры поддержки малого и среднего предпринимательства, а также продвижение услуг, оказываемых субъектами инфраструктуры поддержки малого и среднего предпринимательства, в ме</w:t>
            </w:r>
            <w:r>
              <w:rPr>
                <w:color w:val="000000"/>
              </w:rPr>
              <w:t>стных средствах массовой информации, а также социальных сетях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797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36. Организационно-информационная поддержка стартап-движения в Республике Беларусь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Организационно-информационная поддержка стартап-движения в Республике Беларусь, включая проведение стартап-мероприятий, бизнес-викторин, конкурсов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горисполком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37. Организация ярмарок с участи</w:t>
            </w:r>
            <w:r>
              <w:rPr>
                <w:color w:val="000000"/>
              </w:rPr>
              <w:t>ем субъектов малого и среднего предпринимательства, торгующих белорусскими товарами, с предоставлением площадок на землях общего пользования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bookmarkStart w:id="21" w:name="a14"/>
            <w:bookmarkEnd w:id="21"/>
            <w:r>
              <w:rPr>
                <w:color w:val="000000"/>
              </w:rPr>
              <w:t>38. Разработка интенсивных обучающих программ о налогообложении в Республике Беларусь для</w:t>
            </w:r>
            <w:r>
              <w:rPr>
                <w:color w:val="000000"/>
              </w:rPr>
              <w:t> субъектов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Академия управления при Президенте Республики Беларусь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32495">
      <w:pPr>
        <w:pStyle w:val="snoski"/>
        <w:rPr>
          <w:color w:val="000000"/>
        </w:rPr>
      </w:pPr>
      <w:bookmarkStart w:id="22" w:name="a23"/>
      <w:bookmarkEnd w:id="22"/>
      <w:r>
        <w:rPr>
          <w:color w:val="000000"/>
        </w:rPr>
        <w:t>* Выполнение мероприятия связано с реализацией мер правового регулирования, предусмотренных в приложении 6.</w:t>
      </w:r>
    </w:p>
    <w:p w:rsidR="00000000" w:rsidRDefault="00E32495">
      <w:pPr>
        <w:pStyle w:val="snoski"/>
        <w:rPr>
          <w:color w:val="000000"/>
        </w:rPr>
      </w:pPr>
      <w:bookmarkStart w:id="23" w:name="a31"/>
      <w:bookmarkEnd w:id="23"/>
      <w:r>
        <w:rPr>
          <w:color w:val="000000"/>
        </w:rPr>
        <w:t>** Реализация собственных программ финансовой поддержки малого и среднего предпринимательства осуществляется через банки и лизинговые организации.</w:t>
      </w:r>
    </w:p>
    <w:p w:rsidR="00000000" w:rsidRDefault="00E32495">
      <w:pPr>
        <w:pStyle w:val="snoski"/>
        <w:rPr>
          <w:color w:val="000000"/>
        </w:rPr>
      </w:pPr>
      <w:bookmarkStart w:id="24" w:name="a32"/>
      <w:bookmarkEnd w:id="24"/>
      <w:r>
        <w:rPr>
          <w:color w:val="000000"/>
        </w:rPr>
        <w:t>*** Ответственные за реализацию соответствующего мероприятия не являются заказчиками Государственной програм</w:t>
      </w:r>
      <w:r>
        <w:rPr>
          <w:color w:val="000000"/>
        </w:rPr>
        <w:t>мы.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25" w:name="a17"/>
            <w:bookmarkEnd w:id="25"/>
            <w:r>
              <w:rPr>
                <w:color w:val="000000"/>
              </w:rPr>
              <w:t>Приложение 3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среднее</w:t>
            </w:r>
            <w:r>
              <w:rPr>
                <w:color w:val="000000"/>
              </w:rPr>
              <w:br/>
              <w:t>предпринимательство»</w:t>
            </w:r>
            <w:r>
              <w:rPr>
                <w:color w:val="000000"/>
              </w:rPr>
              <w:br/>
              <w:t xml:space="preserve">на 2021–2025 годы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28.10.2025 № 581)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bookmarkStart w:id="26" w:name="a34"/>
      <w:bookmarkEnd w:id="26"/>
      <w:r>
        <w:rPr>
          <w:color w:val="000000"/>
        </w:rPr>
        <w:t>ОБЪЕМЫ И ИСТОЧНИКИ</w:t>
      </w:r>
      <w:r>
        <w:rPr>
          <w:color w:val="000000"/>
        </w:rPr>
        <w:br/>
        <w:t xml:space="preserve">финансирования мероприятий Государственной </w:t>
      </w:r>
      <w:r>
        <w:rPr>
          <w:color w:val="000000"/>
        </w:rPr>
        <w:t xml:space="preserve">программы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668"/>
        <w:gridCol w:w="1026"/>
        <w:gridCol w:w="954"/>
        <w:gridCol w:w="954"/>
        <w:gridCol w:w="954"/>
        <w:gridCol w:w="954"/>
        <w:gridCol w:w="1026"/>
      </w:tblGrid>
      <w:tr w:rsidR="00000000">
        <w:trPr>
          <w:trHeight w:val="240"/>
        </w:trPr>
        <w:tc>
          <w:tcPr>
            <w:tcW w:w="12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Источники финансирования 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2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финансирования (в текущих ценах, белорусских рублей)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4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 годам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Укрепление институциональной базы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9 615 588,6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2 071 </w:t>
            </w:r>
            <w:r>
              <w:rPr>
                <w:color w:val="000000"/>
              </w:rPr>
              <w:t>948,5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1 885 160,7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1 960 550,0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1 839 654,0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1 858 275,4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9 615 588,6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2 071 948,5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1 885 160,7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1 960 550,0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1 839 654,0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1 858 275,4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156 824,0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115 000,0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1 254,0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</w:t>
            </w:r>
            <w:r>
              <w:rPr>
                <w:color w:val="000000"/>
              </w:rPr>
              <w:t>320,0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9 050 315,0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1 850 000,0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1 800 135,0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1 800 180,0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156 900,0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44 550,0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48 650,0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52 300,0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11 400,0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155 864,6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</w:t>
            </w:r>
            <w:r>
              <w:rPr>
                <w:color w:val="000000"/>
              </w:rPr>
              <w:t>998,5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1 375,7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1 490,4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95 685,0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29 400,0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45 285,0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Упрощение регуляторных условий и администрирования бизнес-процессов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3. Укрепление потенциала субъектов малого и среднего предпринимательства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39 393 123 668,2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6 077 493 791,1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6 230 451 746,5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6 325 510 957,2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9 122 652 372,8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11 637 014 800,6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33 477 256,3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3 059 074,6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3 197 941,7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4 326 907,2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11 144 276,8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11 749 056,0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3 420,0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1 440,0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33 473 836,3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3 058 354,6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3 197 401,7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4 325 467,2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11 143 556,8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11 749 056,0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50 709 261,9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7 377</w:t>
            </w:r>
            <w:r>
              <w:rPr>
                <w:color w:val="000000"/>
              </w:rPr>
              <w:t> 466,5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8 666 904,8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10 190 050,0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10 469 096,0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14 005 744,6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16 850 854,0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3 163 290,0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3 240 940,0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3 272 990,0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3 274 636,0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3 898 998,0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1 351 865,0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139 000,0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245 815,0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264 715,0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265 365,0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436 970,0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4 762 100,0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872 400,0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906 950,0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931 050,0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970 600,0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1 081 100,0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3 355 012,0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797 375,0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324 450,0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321 400,0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1 581 787,0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6 063 135,4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1 453 951,5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1 084 224,3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983 350,0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1 062 </w:t>
            </w:r>
            <w:r>
              <w:rPr>
                <w:color w:val="000000"/>
              </w:rPr>
              <w:t>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1 479 609,6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14 048 500,0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46 450,0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2 045 600,0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3 743 350,0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3 742 000,0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4 471 100,0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4 277 795,5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905 000,0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813 375,5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670 145,0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833 095,0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1 056 180,0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собственные средства БФФПП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15 744 000,0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</w:t>
            </w:r>
            <w:r>
              <w:rPr>
                <w:color w:val="000000"/>
              </w:rPr>
              <w:t>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951 000,0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994 000,0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1 039 000,0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11 260 000,0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средства Банка развития, в том числе привлеченные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Банк развития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1 180 000 000,0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кредиты ОАО «АСБ Беларусбанк», в том числе за </w:t>
            </w:r>
            <w:r>
              <w:rPr>
                <w:color w:val="000000"/>
              </w:rPr>
              <w:t>счет привлеченных средств (за исключением средств Банка развития)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«АСБ Беларусбанк»*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14 400 000 000,0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2 300 000 000,0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кредиты ОАО «Белагропромбанк», в том числе за счет привлеченных средс</w:t>
            </w:r>
            <w:r>
              <w:rPr>
                <w:color w:val="000000"/>
              </w:rPr>
              <w:t>тв (за исключением средств Банка развития)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7 500 000 000,0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кредиты ОАО «Белинвестбанк», в том числе за счет привлеченных средств (за </w:t>
            </w:r>
            <w:r>
              <w:rPr>
                <w:color w:val="000000"/>
              </w:rPr>
              <w:t>исключением средств Банка развития)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16 200 000 000,0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4 800 000 000,0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4 800 000 000,0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иные источники (средства международной технической помощи)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13 193 150,0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5 557 250,0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7 63</w:t>
            </w:r>
            <w:r>
              <w:rPr>
                <w:color w:val="000000"/>
              </w:rPr>
              <w:t>5 900,0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4. Стимулирование деловой инициативы, обучение навыкам предпринимательства и популяризация предпринимательской деятельности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1 477 349,3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255 257,4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290 950,7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284 850,0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307 291,2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339 000,0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497 504,9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79 182,4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81 931,3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101 000,0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116 591,2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118 800,0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979 844,4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176 075,0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209 019,4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183 850,0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190 700,0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220 200,0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101 100,0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16 600,0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25 950,0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20 650,0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19 </w:t>
            </w:r>
            <w:r>
              <w:rPr>
                <w:color w:val="000000"/>
              </w:rPr>
              <w:t>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18 900,0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112 150,0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23 600,0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27 050,0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16 650,0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28 850,0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14 400,0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16 650,0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18 900,0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174 875,0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20 625,0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32 400,0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37 950,0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42 900,0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13 050,0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14 400,0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16 650,0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18 900,0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91 500,0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23 550,0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14 400,0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16 650,0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18 900,0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338 219,4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65 600,0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80 419,4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58 650,0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60 700,0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72 850,0</w:t>
            </w:r>
          </w:p>
        </w:tc>
      </w:tr>
      <w:tr w:rsidR="00000000">
        <w:trPr>
          <w:trHeight w:val="240"/>
        </w:trPr>
        <w:tc>
          <w:tcPr>
            <w:tcW w:w="20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 по </w:t>
            </w:r>
            <w:r>
              <w:rPr>
                <w:color w:val="000000"/>
              </w:rPr>
              <w:t>Государственной программе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39 404 216 606,1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6 079 820 997,0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6 232 627 857,9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6 327 756 357,2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9 124 799 318,0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11 639 212 076,0</w:t>
            </w:r>
          </w:p>
        </w:tc>
      </w:tr>
      <w:tr w:rsidR="00000000">
        <w:trPr>
          <w:trHeight w:val="240"/>
        </w:trPr>
        <w:tc>
          <w:tcPr>
            <w:tcW w:w="205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33 974 761,2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3 138 257,0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3 279 873,0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4 427 907,2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11 260 868,0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11 867 </w:t>
            </w:r>
            <w:r>
              <w:rPr>
                <w:color w:val="000000"/>
              </w:rPr>
              <w:t>856,0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500 924,9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79 902,4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82 471,3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102 440,0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117 311,2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118 800,0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33 473 836,3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3 058 354,6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3 197 401,7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4 325 467,2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11 143 556,8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11 749 056,0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61 304 694,9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9 625 490,0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10 761 084,9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12 334 450,0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12 499 450,0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</w:rPr>
              <w:t> 084 220,0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17 108 778,0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3 294 890,0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3 294 890,0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3 294 890,0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3 294 890,0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3 929 218,0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10 514 330,0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2 012 600,0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2 073 000,0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2 081 365,0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2 081 365,0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2 266 000,0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930 000,0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970 000,0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3 529 887,0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818 000,0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362 400,0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362 400,0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362 400,0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1 624 687,0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6 300 000,0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14 140 000,0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2 060 000,0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3 760 000,0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3 760 000,0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4 490 000,0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4 711 699,9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900 794,9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735 795,0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900 795,0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1 174 315,0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собственные средства БФФПП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15 744 000,0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951 000,0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994 </w:t>
            </w:r>
            <w:r>
              <w:rPr>
                <w:color w:val="000000"/>
              </w:rPr>
              <w:t>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1 039 000,0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11 260 000,0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средства Банка развития, в том числе привлеченные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Банк развития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1 180 000 000,0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кредиты ОАО «АСБ Беларусбанк», в том числе за </w:t>
            </w:r>
            <w:r>
              <w:rPr>
                <w:color w:val="000000"/>
              </w:rPr>
              <w:t>счет привлеченных средств (за исключением средств Банка развития)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«АСБ Беларусбанк»*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14 400 000 000,0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2 300 000 000,0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2 400 000 000,0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2 500 000 000,0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5 000 000 000,0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кредиты ОАО «Белагропромбанк», в том числе за счет привлеченных средс</w:t>
            </w:r>
            <w:r>
              <w:rPr>
                <w:color w:val="000000"/>
              </w:rPr>
              <w:t>тв (за исключением средств Банка развития)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7 500 000 000,0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кредиты ОАО «Белинвестбанк», в том числе за счет привлеченных средств (за исключением средств</w:t>
            </w:r>
            <w:r>
              <w:rPr>
                <w:color w:val="000000"/>
              </w:rPr>
              <w:t xml:space="preserve"> Банка развития)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16 200 000 000,0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2 200 000 000,0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4 800 000 000,0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4 800 000 000,0</w:t>
            </w:r>
          </w:p>
        </w:tc>
      </w:tr>
      <w:tr w:rsidR="00000000">
        <w:trPr>
          <w:trHeight w:val="240"/>
        </w:trPr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иные источники (средства международной технической помощи)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13 193 150,0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5 557 250,0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7 635 900,0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32495">
      <w:pPr>
        <w:pStyle w:val="snoski"/>
        <w:spacing w:after="240"/>
        <w:rPr>
          <w:color w:val="000000"/>
        </w:rPr>
      </w:pPr>
      <w:bookmarkStart w:id="27" w:name="a33"/>
      <w:bookmarkEnd w:id="27"/>
      <w:r>
        <w:rPr>
          <w:color w:val="000000"/>
        </w:rPr>
        <w:t>* Ответственные за реализацию соответствующего мероприятия не являются заказчиками Государственной программы.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435"/>
      </w:tblGrid>
      <w:tr w:rsidR="00000000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28" w:name="a18"/>
            <w:bookmarkEnd w:id="28"/>
            <w:r>
              <w:rPr>
                <w:color w:val="000000"/>
              </w:rPr>
              <w:t>Приложение 4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среднее предпринимательство»</w:t>
            </w:r>
            <w:r>
              <w:rPr>
                <w:color w:val="000000"/>
              </w:rPr>
              <w:br/>
              <w:t xml:space="preserve">на 2021–2025 годы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сопоставимости сводных целевых показателей, целевых показателей Государственной программы с индикаторами достижения Целей устойчивого развития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846"/>
        <w:gridCol w:w="1663"/>
        <w:gridCol w:w="2058"/>
        <w:gridCol w:w="2058"/>
      </w:tblGrid>
      <w:tr w:rsidR="00000000">
        <w:trPr>
          <w:trHeight w:val="240"/>
        </w:trPr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 устойчивого развития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Индикаторы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Соответствующая задача Государственной </w:t>
            </w:r>
            <w:r>
              <w:rPr>
                <w:color w:val="000000"/>
              </w:rPr>
              <w:t>программы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Сопоставимые показатели Государственной программы</w:t>
            </w:r>
          </w:p>
        </w:tc>
      </w:tr>
      <w:tr w:rsidR="00000000">
        <w:trPr>
          <w:trHeight w:val="240"/>
        </w:trPr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Цель 9. Создание стойкой инфраструктуры, содействие всеохватной и устойчивой индустриализации и инновациям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задача 9.3. Расширить доступ мелких промышленных и прочих предприятий, особенно в развив</w:t>
            </w:r>
            <w:r>
              <w:rPr>
                <w:color w:val="000000"/>
              </w:rPr>
              <w:t>ающихся странах, к финансовым услугам, в том числе к недорогим кредитам, и усилить их интеграцию в производственно-сбытовые цепочки и рынки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9.3.1. Доля мелких предприятий в совокупном объеме чистой продукции промышленности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9.3.2. Доля мелких предприятий, и</w:t>
            </w:r>
            <w:r>
              <w:rPr>
                <w:color w:val="000000"/>
              </w:rPr>
              <w:t>меющих кредит или кредитную линию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укрепление институциональной базы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упрощение регуляторных условий и администрирования бизнес-процессов</w:t>
            </w:r>
            <w:r>
              <w:rPr>
                <w:color w:val="000000"/>
              </w:rPr>
              <w:br/>
              <w:t>укрепление потенциала субъектов малого и среднего предпринимательства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количество юридических лиц – субъектов малого и ср</w:t>
            </w:r>
            <w:r>
              <w:rPr>
                <w:color w:val="000000"/>
              </w:rPr>
              <w:t>еднего предпринимательства на 1 тыс. занятых в экономике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коэффициент активности субъектов малого и среднего предпринимательства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удельный вес выручки от реализации продукции, товаров, работ, услуг субъектов малого и среднего предпринимательства в общем объе</w:t>
            </w:r>
            <w:r>
              <w:rPr>
                <w:color w:val="000000"/>
              </w:rPr>
              <w:t>ме выручки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удельный вес инвестиций субъектов малого и среднего предпринимательства в основной капитал в общем объеме инвестиций в основной капитал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435"/>
      </w:tblGrid>
      <w:tr w:rsidR="00000000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29" w:name="a19"/>
            <w:bookmarkEnd w:id="29"/>
            <w:r>
              <w:rPr>
                <w:color w:val="000000"/>
              </w:rPr>
              <w:t>Приложение 5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среднее предпринимательство»</w:t>
            </w:r>
            <w:r>
              <w:rPr>
                <w:color w:val="000000"/>
              </w:rPr>
              <w:br/>
              <w:t xml:space="preserve">на 2021–2025 годы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методике расчета целевого показателя 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650"/>
        <w:gridCol w:w="1341"/>
        <w:gridCol w:w="970"/>
        <w:gridCol w:w="1613"/>
        <w:gridCol w:w="1341"/>
        <w:gridCol w:w="1167"/>
        <w:gridCol w:w="950"/>
      </w:tblGrid>
      <w:tr w:rsidR="00000000">
        <w:trPr>
          <w:trHeight w:val="240"/>
        </w:trPr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показателя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Временные характеристики показателя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Алгоритм формирования (формула) и методологические пояснения к показателю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</w:t>
            </w:r>
            <w:r>
              <w:rPr>
                <w:color w:val="000000"/>
              </w:rPr>
              <w:t>затели, используемые в формуле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Метод сбора информации, формы отчетности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за сбор данных по показателю </w:t>
            </w:r>
          </w:p>
        </w:tc>
      </w:tr>
      <w:tr w:rsidR="00000000">
        <w:trPr>
          <w:trHeight w:val="240"/>
        </w:trPr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Коэффициент активности субъектов малого и среднего предпринимательства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характеризует вклад субъектов малого и среднего предпринимат</w:t>
            </w:r>
            <w:r>
              <w:rPr>
                <w:color w:val="000000"/>
              </w:rPr>
              <w:t xml:space="preserve">ельства в основные экономические показатели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годовая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419225" cy="228600"/>
                  <wp:effectExtent l="0" t="0" r="9525" b="0"/>
                  <wp:docPr id="8" name="Рисунок 8" descr="C:\fake\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fake\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z w:val="15"/>
                <w:szCs w:val="15"/>
                <w:vertAlign w:val="subscript"/>
              </w:rPr>
              <w:t>ввп</w:t>
            </w:r>
            <w:r>
              <w:rPr>
                <w:color w:val="000000"/>
              </w:rPr>
              <w:t xml:space="preserve"> – доля субъектов малого и среднего предпринимательства в </w:t>
            </w:r>
            <w:r>
              <w:rPr>
                <w:color w:val="000000"/>
              </w:rPr>
              <w:t>валовом внутреннем продукте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z w:val="15"/>
                <w:szCs w:val="15"/>
                <w:vertAlign w:val="subscript"/>
              </w:rPr>
              <w:t>к</w:t>
            </w:r>
            <w:r>
              <w:rPr>
                <w:color w:val="000000"/>
              </w:rPr>
              <w:t xml:space="preserve"> – доля количества субъектов малого и среднего предпринимательства в общем количестве субъектов хозяйствования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z w:val="15"/>
                <w:szCs w:val="15"/>
                <w:vertAlign w:val="subscript"/>
              </w:rPr>
              <w:t>н</w:t>
            </w:r>
            <w:r>
              <w:rPr>
                <w:color w:val="000000"/>
              </w:rPr>
              <w:t xml:space="preserve"> – доля налоговых поступлений от субъектов малого и среднего предпринимательства в общем объеме налоговых поступл</w:t>
            </w:r>
            <w:r>
              <w:rPr>
                <w:color w:val="000000"/>
              </w:rPr>
              <w:t>ений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z w:val="15"/>
                <w:szCs w:val="15"/>
                <w:vertAlign w:val="subscript"/>
              </w:rPr>
              <w:t>з</w:t>
            </w:r>
            <w:r>
              <w:rPr>
                <w:color w:val="000000"/>
              </w:rPr>
              <w:t xml:space="preserve"> – доля занятых в малых и средних организациях, а также индивидуальных предпринимателей и привлекаемых ими наемных лиц в общей численности занятых в экономике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n</w:t>
            </w:r>
            <w:r>
              <w:rPr>
                <w:color w:val="000000"/>
              </w:rPr>
              <w:t> – количество показателей, используемых для расчетов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1-мп «Отчет о </w:t>
            </w:r>
            <w:r>
              <w:rPr>
                <w:color w:val="000000"/>
              </w:rPr>
              <w:t>финансово-хозяйственной деятельности малой организации»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1-сх (КФХ) «Анкета о деятельности крестьянского (фермерского) хозяйства»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иные государственные статистические наблюдения по статистике финансов, труда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государственные статистические наблюдения по стати</w:t>
            </w:r>
            <w:r>
              <w:rPr>
                <w:color w:val="000000"/>
              </w:rPr>
              <w:t>стике труда</w:t>
            </w:r>
          </w:p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административные данные МНС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Белстат, МНС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435"/>
      </w:tblGrid>
      <w:tr w:rsidR="00000000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30" w:name="a20"/>
            <w:bookmarkEnd w:id="30"/>
            <w:r>
              <w:rPr>
                <w:color w:val="000000"/>
              </w:rPr>
              <w:t>Приложение 6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среднее предпринимательство»</w:t>
            </w:r>
            <w:r>
              <w:rPr>
                <w:color w:val="000000"/>
              </w:rPr>
              <w:br/>
              <w:t xml:space="preserve">на 2021–2025 годы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r>
        <w:rPr>
          <w:color w:val="000000"/>
        </w:rPr>
        <w:t>МЕРЫ</w:t>
      </w:r>
      <w:r>
        <w:rPr>
          <w:color w:val="000000"/>
        </w:rPr>
        <w:br/>
        <w:t>правового регулирования в сфере реализации 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3381"/>
        <w:gridCol w:w="930"/>
        <w:gridCol w:w="2097"/>
      </w:tblGrid>
      <w:tr w:rsidR="00000000">
        <w:trPr>
          <w:trHeight w:val="238"/>
        </w:trPr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 тематика нормативно</w:t>
            </w:r>
            <w:r>
              <w:rPr>
                <w:color w:val="000000"/>
              </w:rPr>
              <w:t>го правового акта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Цель разработки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внесения проекта правого акта, годы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Проект Указа Президента Республики Беларусь о мерах по совершенствованию работы по привлечению инвестиций и государственной поддержки малого и </w:t>
            </w:r>
            <w:r>
              <w:rPr>
                <w:color w:val="000000"/>
              </w:rPr>
              <w:t>среднего предпринимательства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создание специализированной организации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Минэкономики 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Проекты нормативных правовых актов о совершенствовании механизмов и условий предоставления государственной финансовой и нефинансовой поддержки субъектам малого и с</w:t>
            </w:r>
            <w:r>
              <w:rPr>
                <w:color w:val="000000"/>
              </w:rPr>
              <w:t xml:space="preserve">реднего предпринимательства, субъектам инфраструктуры поддержки малого и среднего предпринимательства, организациям, оказывающим услуги бизнесу 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совершенствование механизмов и условий оказания государственной финансовой и нефинансовой поддержки субъектам м</w:t>
            </w:r>
            <w:r>
              <w:rPr>
                <w:color w:val="000000"/>
              </w:rPr>
              <w:t>алого и среднего предпринимательства и субъектам инфраструктуры поддержки малого и среднего предпринимательства, организациям, оказывающим услуги бизнесу, определение единых подходов по оценке эффективности использования государственной финансовой и нефина</w:t>
            </w:r>
            <w:r>
              <w:rPr>
                <w:color w:val="000000"/>
              </w:rPr>
              <w:t>нсовой поддержки субъектами малого и среднего предпринимательства, субъектами инфраструктуры поддержки малого и среднего предпринимательства, организациями, оказывающими услуги бизнесу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2022–2023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Минфин, облисполкомы, Минский горисполком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П</w:t>
            </w:r>
            <w:r>
              <w:rPr>
                <w:color w:val="000000"/>
              </w:rPr>
              <w:t>роект Закона Республики Беларусь об изменении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Республики Беларусь от 1 июля 2010 г. № 148-З «О поддержке малого и среднего предпринимательства»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изменение подходов к определению субъектного состава сектора малого и среднего предпринимательства (уточн</w:t>
            </w:r>
            <w:r>
              <w:rPr>
                <w:color w:val="000000"/>
              </w:rPr>
              <w:t>ение критериев отнесения к субъектам малого и среднего предпринимательства с учетом передового международного опыта)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Проекты законов Республики Беларусь об изменении Уголовно-процессуального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кодекса Республики Беларусь,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Кодекса Респуб</w:t>
            </w:r>
            <w:r>
              <w:rPr>
                <w:color w:val="000000"/>
              </w:rPr>
              <w:t xml:space="preserve">лики Беларусь об административных правонарушениях 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внесение изменений в части:</w:t>
            </w:r>
          </w:p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сокращения оснований для привлечения к уголовной и административной ответственности за правонарушения в экономической сфере</w:t>
            </w:r>
          </w:p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обеспечения соразмерности наказания совершенному прав</w:t>
            </w:r>
            <w:r>
              <w:rPr>
                <w:color w:val="000000"/>
              </w:rPr>
              <w:t>онарушению</w:t>
            </w:r>
          </w:p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исключения оценочных категорий</w:t>
            </w:r>
          </w:p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ограничения на этапе предварительного расследования и судебного производства по экономическим преступлениям избрания в отношении подозреваемых или обвиняемых меры пресечения в виде содержания под стражей в </w:t>
            </w:r>
            <w:r>
              <w:rPr>
                <w:color w:val="000000"/>
              </w:rPr>
              <w:t>пользу расширения применения меры пресечения в виде домашнего ареста или залога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Минюст, Минэкономики, республиканские органы государственного управления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Проект Закона Республики Беларусь об изменении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Республики Беларусь от 17 июля 2018</w:t>
            </w:r>
            <w:r>
              <w:rPr>
                <w:color w:val="000000"/>
              </w:rPr>
              <w:t> г. № 130-З «О нормативных правовых актах»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юридической силы письменных разъяснений республиканских органов государственного управления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Минюст, Минэкономики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Проекты нормативных правовых актов, регулирующих вопросы осуществления предпри</w:t>
            </w:r>
            <w:r>
              <w:rPr>
                <w:color w:val="000000"/>
              </w:rPr>
              <w:t>нимательской деятельности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внесение изменений в целях сокращения административной нагрузки на бизнес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2023–2025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 в координации с малым и средним предпринимательством, республиканские органы государственного управления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Проекты нормативных прав</w:t>
            </w:r>
            <w:r>
              <w:rPr>
                <w:color w:val="000000"/>
              </w:rPr>
              <w:t xml:space="preserve">овых актов, регулирующих вопросы внедрения института саморегулирования и сорегулирования в отношении отдельных видов экономической деятельности 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практическая реализация передачи части административных функций регуляторов соответствующих отраслей созданным </w:t>
            </w:r>
            <w:r>
              <w:rPr>
                <w:color w:val="000000"/>
              </w:rPr>
              <w:t>организациям саморегулирования и (или) сорегулирования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Минюст, республиканские органы государственного управления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Проект Закона Республики Беларусь «О разрешении неплатежеспособности»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совершенствование (упрощение) оснований подачи за</w:t>
            </w:r>
            <w:r>
              <w:rPr>
                <w:color w:val="000000"/>
              </w:rPr>
              <w:t xml:space="preserve">явления о банкротстве должником и кредитором, а также повышение открытости и прозрачности процедур банкротства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Проект Закона Республики Беларусь об изменении Налогового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кодекса </w:t>
            </w:r>
            <w:r>
              <w:rPr>
                <w:color w:val="000000"/>
              </w:rPr>
              <w:t>Республики Беларусь, проекты иных нормативных правовых актов, регулирующих вопросы налогообложения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внесение изменений, предусматривающих оптимизацию налоговой нагрузки на субъекты малого и среднего предпринимательства и упрощение налогового администрирован</w:t>
            </w:r>
            <w:r>
              <w:rPr>
                <w:color w:val="000000"/>
              </w:rPr>
              <w:t>ия в целях стимулирования предпринимательской активности и деловой инициативы (с учетом результатов проработки вопроса о снижении налоговой нагрузки)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Минфин, Минэкономики, МНС, республиканские органы государственного управления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Проект Указа Прези</w:t>
            </w:r>
            <w:r>
              <w:rPr>
                <w:color w:val="000000"/>
              </w:rPr>
              <w:t>дента Республики Беларусь об изменении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Указа Президента Республики Беларусь от 29 марта 2012 г. № 150 «О некоторых вопросах аренды и безвозмездного пользования имуществом» 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внесение изменений в части совершенствования арендных отношений в целях:</w:t>
            </w:r>
          </w:p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снижения н</w:t>
            </w:r>
            <w:r>
              <w:rPr>
                <w:color w:val="000000"/>
              </w:rPr>
              <w:t>ижней границы коэффициента спроса на недвижимое имущество, технического состояния недвижимого имущества и коммерческой выгоды от сдачи в аренду и (или) от использования арендуемого имущества, применяемого при расчете ставки арендной платы к базовой ставке</w:t>
            </w:r>
          </w:p>
          <w:p w:rsidR="00000000" w:rsidRDefault="00E3249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приостановления уплаты арендной платы на период проведения капитального ремонта недвижимого имущества, его реконструкции, модернизации, а также в иных случаях, когда по не зависимым от арендатора (ссудополучателя) причинам он не может пользоваться арендова</w:t>
            </w:r>
            <w:r>
              <w:rPr>
                <w:color w:val="000000"/>
              </w:rPr>
              <w:t>нным (полученным в безвозмездное пользование) недвижимым имуществом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Госкомимущество, Минэкономики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Проект постановления Совета Министров Республики Беларусь об изменении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постановления Совета Министров Республики Беларусь от 14 июня 2002 г. № 778 «</w:t>
            </w:r>
            <w:r>
              <w:rPr>
                <w:color w:val="000000"/>
              </w:rPr>
              <w:t>О мерах по реализации Закона Республики Беларусь «О защите прав потребителей»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включение ювелирных и других бытовых изделий из драгоценных металлов и драгоценных камней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перечень товаров длительного пользования, на период устранения недостатков или замены </w:t>
            </w:r>
            <w:r>
              <w:rPr>
                <w:color w:val="000000"/>
              </w:rPr>
              <w:t>которых потребителю безвозмездно не предоставляется аналогичный товар, утвержденный постановлением Совета Министров Республики Беларусь от 14 июня 2002 г. № 778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МАРТ, Минфин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Проект Указа Президента Республики Беларусь об изменении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Указа Президент</w:t>
            </w:r>
            <w:r>
              <w:rPr>
                <w:color w:val="000000"/>
              </w:rPr>
              <w:t xml:space="preserve">а Республики Беларусь от 21 июня 2011 г. № 261 «О создании открытого акционерного общества «Банк развития Республики Беларусь» 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уточнение задачи по оказанию поддержки субъектам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Банк развития 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Проект Указ</w:t>
            </w:r>
            <w:r>
              <w:rPr>
                <w:color w:val="000000"/>
              </w:rPr>
              <w:t>а Президента Республики Беларусь о развитии венчурного финансирования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создание организационно-правовых основ для развития венчурного финансирования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Минэкономики, Банк развития 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Проект Указа Президента Республики Беларусь «О </w:t>
            </w:r>
            <w:r>
              <w:rPr>
                <w:color w:val="000000"/>
              </w:rPr>
              <w:t xml:space="preserve">сервисах онлайн-заимствования» </w:t>
            </w: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создание благоприятной регуляторной среды для коллективного финансирования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Национальный банк, Минэкономики </w:t>
            </w:r>
          </w:p>
        </w:tc>
      </w:tr>
      <w:tr w:rsidR="00000000">
        <w:trPr>
          <w:trHeight w:val="238"/>
        </w:trPr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Нормативные правовые акты, регулирующие порядок формирования кластеров и предусматривающие государств</w:t>
            </w:r>
            <w:r>
              <w:rPr>
                <w:color w:val="000000"/>
              </w:rPr>
              <w:t>енную поддержку кластерных проектов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определение порядка формирования кластеров и условий государственной поддержки кластерных проектов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ГКНТ, облисполкомы, Минский горисполком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435"/>
      </w:tblGrid>
      <w:tr w:rsidR="00000000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31" w:name="a21"/>
            <w:bookmarkEnd w:id="31"/>
            <w:r>
              <w:rPr>
                <w:color w:val="000000"/>
              </w:rPr>
              <w:t>Приложение 7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ср</w:t>
            </w:r>
            <w:r>
              <w:rPr>
                <w:color w:val="000000"/>
              </w:rPr>
              <w:t>еднее предпринимательство»</w:t>
            </w:r>
            <w:r>
              <w:rPr>
                <w:color w:val="000000"/>
              </w:rPr>
              <w:br/>
              <w:t xml:space="preserve">на 2021–2025 годы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r>
        <w:rPr>
          <w:color w:val="000000"/>
        </w:rPr>
        <w:t>ОРГАНИЗАЦИОННО-ТЕХНИЧЕСКИЕ МЕРЫ,</w:t>
      </w:r>
      <w:r>
        <w:rPr>
          <w:color w:val="000000"/>
        </w:rPr>
        <w:br/>
        <w:t>необходимые для реализации 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1036"/>
        <w:gridCol w:w="3060"/>
      </w:tblGrid>
      <w:tr w:rsidR="00000000">
        <w:trPr>
          <w:trHeight w:val="240"/>
        </w:trPr>
        <w:tc>
          <w:tcPr>
            <w:tcW w:w="2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реализации, годы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Ответственные 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Проведение анализа потенциала существующих субъектов инфраструктуры поддержки малого и среднего предпринимательства, иных организаций, оказывающих услуги бизнесу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2021–2022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горисполком, Ассоциация инфраструктуры поддер</w:t>
            </w:r>
            <w:r>
              <w:rPr>
                <w:color w:val="000000"/>
              </w:rPr>
              <w:t>жки предпринимательства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Рассмотрение вопроса о необходимости внесения изменений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Указ Президента Республики Беларусь от 4 февраля 2013 г. № 59 «О коммерциализации результатов научной и научно-технической деятельности, созданных за счет государственных</w:t>
            </w:r>
            <w:r>
              <w:rPr>
                <w:color w:val="000000"/>
              </w:rPr>
              <w:t xml:space="preserve"> средств» и иные нормативные правовые акты, направленные на стимулирование передачи инновационных разработок, технологий, разработанных за счет бюджетных средств, субъектам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ГКНТ, Минэкономики 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Проведение секто</w:t>
            </w:r>
            <w:r>
              <w:rPr>
                <w:color w:val="000000"/>
              </w:rPr>
              <w:t>рального анализа и подготовка по его результатам отчета с выбором пилотных видов деятельности для реализации секторальных и региональных инициатив по развитию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 и Минский горисполком, Ассо</w:t>
            </w:r>
            <w:r>
              <w:rPr>
                <w:color w:val="000000"/>
              </w:rPr>
              <w:t>циация инфраструктуры поддержки предпринимательства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Мониторинг вовлеченности субъектов малого и среднего предпринимательства в государственные закупки и выработка предложений об увеличении их доли в общем объеме государственных закупок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МАРТ, Минэкономики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Привлечение международной технической помощи для развития стартап-движения и малого инновационного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Минэкономики, ГКНТ 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Определение приоритетных видов деятельности для формирования кластеров с участие</w:t>
            </w:r>
            <w:r>
              <w:rPr>
                <w:color w:val="000000"/>
              </w:rPr>
              <w:t>м субъектов малого и среднего предпринимательства в Республике Беларусь, в том числе на основании имеющихся успешных кейсов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2022–2023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ГКНТ, облисполкомы и Минский горисполком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7. Подготовка и реализация не менее трех проектов по формированию </w:t>
            </w:r>
            <w:r>
              <w:rPr>
                <w:color w:val="000000"/>
              </w:rPr>
              <w:t>инновационно-промышленных кластеров в социально значимых сферах жизнедеятельности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Проведение мероприятий по продвижению разработанных типовых проектов с привлечением/приглашением потенциально заинтересованных в кооперации и формировании кластеро</w:t>
            </w:r>
            <w:r>
              <w:rPr>
                <w:color w:val="000000"/>
              </w:rPr>
              <w:t>в субъектов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Анализ уровня цифровизации субъектов малого и среднего предпринимательства с подготовкой отчета, содержащего предложения по приоритетным направлениям поддержки ускорения цифровой трансформац</w:t>
            </w:r>
            <w:r>
              <w:rPr>
                <w:color w:val="000000"/>
              </w:rPr>
              <w:t>ии субъектов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Минсвязи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Проведение мероприятий по повышению потенциала субъектов малого и среднего предпринимательства по применению цифровых решений для оптимизации бизнес-процессов и повышения к</w:t>
            </w:r>
            <w:r>
              <w:rPr>
                <w:color w:val="000000"/>
              </w:rPr>
              <w:t>онкурентоспособности на местном и международных рынках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МНС, Минсвязи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Проведение правового мониторинга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Указа Президента Республики Беларусь от 23 октября 2019 г. № 394 «О предоставлении и привлечении займов» и </w:t>
            </w:r>
            <w:r>
              <w:rPr>
                <w:color w:val="000000"/>
              </w:rPr>
              <w:t>подготовка проекта Указа Президента Республики Беларусь об изменении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Указа Президента Республики Беларусь «О предоставлении и привлечении займов» (при необходимости)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Национальный банк, Минэкономики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Функционирование и дальнейшее развитие нефинансо</w:t>
            </w:r>
            <w:r>
              <w:rPr>
                <w:color w:val="000000"/>
              </w:rPr>
              <w:t>вых сервисов для бизнеса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банки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Укрепление потенциала центра поддержки и развития женского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ОАО «Белинвестбанк» 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Разработка и внедрение экосистемы (платформа онлайн-обучения)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«Белинвестбанк», ОА</w:t>
            </w:r>
            <w:r>
              <w:rPr>
                <w:color w:val="000000"/>
              </w:rPr>
              <w:t>О «Сбер 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Развитие собственной экосистемы, включающей сеть из центров притяжения «Igrow»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16. Проведение бесплатных семинаров и тренингов по улучшению профессиональных навыков собственников малого и среднего бизнеса</w:t>
            </w:r>
            <w:r>
              <w:rPr>
                <w:color w:val="000000"/>
              </w:rPr>
              <w:t xml:space="preserve"> (Академия бизнеса), предоставление бизнес-клиентам ОАО «Альфа-банк» пространства для встреч с партнерами, нетворкинга, обучения сотрудников, проведения презентаций (Альфа-Бизнес Хаб)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ЗАО «Альфа-Банк»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Обеспечение доступа представителей бизнеса к образовательным ресурсам, сервисам и мероприятиям, способствующим росту и развитию бизнеса (сервис-бизнес в стиле FLEX)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ЗАО «МТБанк»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Выпуск серий передач в </w:t>
            </w:r>
            <w:r>
              <w:rPr>
                <w:color w:val="000000"/>
              </w:rPr>
              <w:t>рамках интерактивно-образовательного шоу для бизнес-аудитории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ЗАО «МТБанк», ОАО «Сбер 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Разработка интернет-ресурса «МТБлог» (в целях повышения финансовой грамотности бизнес-сообщества)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ЗАО «МТБанк»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Разработка и внедрение BelVEB Bus</w:t>
            </w:r>
            <w:r>
              <w:rPr>
                <w:color w:val="000000"/>
              </w:rPr>
              <w:t>iness HUB (онлайн-платформа продаж и сервиса для бизнеса)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«Белвнешэкономбанк»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 Привлечение средств международных кредитно-финансовых организаций (в том числе Европейского инвестиционного банка, Евразийского банка развития) для целей разви</w:t>
            </w:r>
            <w:r>
              <w:rPr>
                <w:color w:val="000000"/>
              </w:rPr>
              <w:t>тия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«АСБ Беларусбанк»</w:t>
            </w:r>
          </w:p>
        </w:tc>
      </w:tr>
      <w:tr w:rsidR="00000000">
        <w:trPr>
          <w:trHeight w:val="240"/>
        </w:trPr>
        <w:tc>
          <w:tcPr>
            <w:tcW w:w="28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22. Организация и проведение обучающих мероприятий (совещаний, семинаров, вебинаров) для субъектов малого и среднего предпринимательства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435"/>
      </w:tblGrid>
      <w:tr w:rsidR="00000000"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append1"/>
              <w:rPr>
                <w:color w:val="000000"/>
              </w:rPr>
            </w:pPr>
            <w:bookmarkStart w:id="32" w:name="a22"/>
            <w:bookmarkEnd w:id="32"/>
            <w:r>
              <w:rPr>
                <w:color w:val="000000"/>
              </w:rPr>
              <w:t>Приложение 8</w:t>
            </w:r>
          </w:p>
          <w:p w:rsidR="00000000" w:rsidRDefault="00E3249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«Малое и среднее предпринимательство»</w:t>
            </w:r>
            <w:r>
              <w:rPr>
                <w:color w:val="000000"/>
              </w:rPr>
              <w:br/>
              <w:t xml:space="preserve">на 2021–2025 годы </w:t>
            </w:r>
          </w:p>
        </w:tc>
      </w:tr>
    </w:tbl>
    <w:p w:rsidR="00000000" w:rsidRDefault="00E32495">
      <w:pPr>
        <w:pStyle w:val="titlep"/>
        <w:jc w:val="left"/>
        <w:rPr>
          <w:color w:val="000000"/>
        </w:rPr>
      </w:pPr>
      <w:r>
        <w:rPr>
          <w:color w:val="000000"/>
        </w:rPr>
        <w:t>МЕРОПРИЯТИЯ,</w:t>
      </w:r>
      <w:r>
        <w:rPr>
          <w:color w:val="000000"/>
        </w:rPr>
        <w:br/>
        <w:t>направленные на реализацию задач Государственной программы, финансируемые в рамках иных государственных программ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052"/>
        <w:gridCol w:w="3245"/>
      </w:tblGrid>
      <w:tr w:rsidR="00000000">
        <w:trPr>
          <w:trHeight w:val="240"/>
        </w:trPr>
        <w:tc>
          <w:tcPr>
            <w:tcW w:w="2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реализации, го</w:t>
            </w:r>
            <w:r>
              <w:rPr>
                <w:color w:val="000000"/>
              </w:rPr>
              <w:t>ды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3249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Создание национальной торгово-кооперационной платформы для предприятий Республики Беларусь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2021–2023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Минсвязи (РУП «Белпочта»), Минэкономики, БФФПП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. Создание национальной торгово-кооперационной платформы для предприятий Республики </w:t>
            </w:r>
            <w:r>
              <w:rPr>
                <w:color w:val="000000"/>
              </w:rPr>
              <w:t>Беларусь на базе единой виртуальной выставки предприятий Министерства промышленности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Минпром (ОАО «Центральный научно-исследовательский и проектно-технологический институт организации и </w:t>
            </w:r>
            <w:r>
              <w:rPr>
                <w:color w:val="000000"/>
              </w:rPr>
              <w:t>техники управления»), Минсвязи, МИД, Минэкономики (БФФПП), концерны «Беллегпром», «Белгоспищепром», НАН Беларуси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. Создание национальной торгово-кооперационной платформы для предприятий Республики Беларусь на базе единой виртуальной выставки предприятий</w:t>
            </w:r>
            <w:r>
              <w:rPr>
                <w:color w:val="000000"/>
              </w:rPr>
              <w:t xml:space="preserve"> Министерства промышленности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Минпром (ОАО «Центральный научно-исследовательский и проектно-технологический институт организации и техники управления»), Минсвязи, МИД, концерны «Беллегпром», «Белгоспищепром», НАН Беларуси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Создание электронной платф</w:t>
            </w:r>
            <w:r>
              <w:rPr>
                <w:color w:val="000000"/>
              </w:rPr>
              <w:t>ормы оценки регулирующего воздействия проекта нормативного правового акта на условия осуществления предпринимательской деятельности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республиканские органы государственного управления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Создание и актуализация общедоступного электронног</w:t>
            </w:r>
            <w:r>
              <w:rPr>
                <w:color w:val="000000"/>
              </w:rPr>
              <w:t>о банка судебных решений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НЦЗПИ, Верховный Суд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Техническая поддержка и сопровождение государственного информационного ресурса «Реестр административных процедур в отношении юридических лиц и индивидуальных предпринимателей»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</w:t>
            </w:r>
            <w:r>
              <w:rPr>
                <w:color w:val="000000"/>
              </w:rPr>
              <w:t>ки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Техническая поддержка, сопровождение и модернизация Единого реестра лицензий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Минсвязи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Развитие Единой площадки информирования о неиспользуемом и неэффективно используемом имуществе и земельных участках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2021–2023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Госкомимущество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7. Содействие безработным в организации предпринимательской, ремесленной деятельности, а также деятельности по оказанию услуг в сфере агроэкотуризма: оказание консультативной, методической и правовой помощи, обучение правовым и финансовым </w:t>
            </w:r>
            <w:r>
              <w:rPr>
                <w:color w:val="000000"/>
              </w:rPr>
              <w:t>основам предпринимательской деятельности, предоставление финансовой поддержки в виде субсидий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8. Проведение информационно-просветительской кампании о возможностях субъектов малого и среднего предпринимательства </w:t>
            </w:r>
            <w:r>
              <w:rPr>
                <w:color w:val="000000"/>
              </w:rPr>
              <w:t>в области охраны окружающей среды и природных ресурсов, обучающих семинаров по вопросам внедрения и сертификации систем управления окружающей средой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Минприроды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Проведение обучающих семинаров для малого и среднего предпринимательства по вопрос</w:t>
            </w:r>
            <w:r>
              <w:rPr>
                <w:color w:val="000000"/>
              </w:rPr>
              <w:t>ам трансфера технологий, интеллектуальной собственности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центр трансфера технологий, Академия управления при Президенте Республики Беларусь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Организация повышения квалификации руководителей, заместителей руководителей комитетов</w:t>
            </w:r>
            <w:r>
              <w:rPr>
                <w:color w:val="000000"/>
              </w:rPr>
              <w:t>, управлений (отделов) экономики облисполкомов и Минского горисполкома, горисполкомов, райисполкомов, курирующих вопросы предпринимательской деятельности, и лиц, включенных в резерв на эти должности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Академия управления при Президенте Республики Б</w:t>
            </w:r>
            <w:r>
              <w:rPr>
                <w:color w:val="000000"/>
              </w:rPr>
              <w:t>еларусь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11. Проведение Республиканской олимпиады по финансовой грамотности среди учащихся учреждений общего среднего образования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 ежегодно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Национальный банк, Минобразование, облисполкомы, Минский горисполком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Развитие проекта «Университет 3.</w:t>
            </w:r>
            <w:r>
              <w:rPr>
                <w:color w:val="000000"/>
              </w:rPr>
              <w:t>0» в учреждениях высшего образования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Минобразование</w:t>
            </w:r>
          </w:p>
        </w:tc>
      </w:tr>
      <w:tr w:rsidR="00000000">
        <w:trPr>
          <w:trHeight w:val="240"/>
        </w:trPr>
        <w:tc>
          <w:tcPr>
            <w:tcW w:w="2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13. Проведение конкурса научных работ по теории предпринимательства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2021–2025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3249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Академия управления при Президенте Республики Беларусь</w:t>
            </w:r>
          </w:p>
        </w:tc>
      </w:tr>
    </w:tbl>
    <w:p w:rsidR="00000000" w:rsidRDefault="00E32495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65"/>
    <w:rsid w:val="00C31765"/>
    <w:rsid w:val="00E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4EA44-0AB5-4429-9187-6BB73CBD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5">
    <w:name w:val="s27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6">
    <w:name w:val="s2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7">
    <w:name w:val="s27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8">
    <w:name w:val="s2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9">
    <w:name w:val="s27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0">
    <w:name w:val="s28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1">
    <w:name w:val="s28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2">
    <w:name w:val="s28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3">
    <w:name w:val="s28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4">
    <w:name w:val="s2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5">
    <w:name w:val="s2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6">
    <w:name w:val="s2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7">
    <w:name w:val="s28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8">
    <w:name w:val="s28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9">
    <w:name w:val="s28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0">
    <w:name w:val="s2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1">
    <w:name w:val="s29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2">
    <w:name w:val="s29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3">
    <w:name w:val="s29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4">
    <w:name w:val="s29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5">
    <w:name w:val="s29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6">
    <w:name w:val="s29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7">
    <w:name w:val="s29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8">
    <w:name w:val="s29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9">
    <w:name w:val="s2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1">
    <w:name w:val="s30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2">
    <w:name w:val="s30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3">
    <w:name w:val="s30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4">
    <w:name w:val="s3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5">
    <w:name w:val="s3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6">
    <w:name w:val="s3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7">
    <w:name w:val="s30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8">
    <w:name w:val="s30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9">
    <w:name w:val="s30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10695</Words>
  <Characters>60966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2026-01-30T07:37:00Z</dcterms:created>
  <dcterms:modified xsi:type="dcterms:W3CDTF">2026-01-30T07:37:00Z</dcterms:modified>
</cp:coreProperties>
</file>