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AB" w:rsidRPr="00C21FD3" w:rsidRDefault="00B807AB" w:rsidP="00B807AB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21FD3">
        <w:rPr>
          <w:rFonts w:ascii="Tahoma" w:eastAsia="Times New Roman" w:hAnsi="Tahoma" w:cs="Tahoma"/>
          <w:b/>
          <w:bCs/>
          <w:color w:val="3D3D3D"/>
          <w:sz w:val="21"/>
          <w:szCs w:val="21"/>
          <w:lang w:eastAsia="ru-RU"/>
        </w:rPr>
        <w:t>О соблюдении требований законодательства</w:t>
      </w:r>
    </w:p>
    <w:p w:rsidR="00B807AB" w:rsidRPr="00C21FD3" w:rsidRDefault="00B807AB" w:rsidP="00B807A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Подпунктом 1</w:t>
      </w:r>
      <w:r w:rsidRPr="00C21FD3">
        <w:rPr>
          <w:rFonts w:ascii="Tahoma" w:eastAsia="Times New Roman" w:hAnsi="Tahoma" w:cs="Tahoma"/>
          <w:color w:val="3D3D3D"/>
          <w:sz w:val="21"/>
          <w:szCs w:val="21"/>
          <w:vertAlign w:val="superscript"/>
          <w:lang w:eastAsia="ru-RU"/>
        </w:rPr>
        <w:t>1</w:t>
      </w:r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.3 пункта 1</w:t>
      </w:r>
      <w:r w:rsidRPr="00C21FD3">
        <w:rPr>
          <w:rFonts w:ascii="Tahoma" w:eastAsia="Times New Roman" w:hAnsi="Tahoma" w:cs="Tahoma"/>
          <w:color w:val="3D3D3D"/>
          <w:sz w:val="21"/>
          <w:szCs w:val="21"/>
          <w:vertAlign w:val="superscript"/>
          <w:lang w:eastAsia="ru-RU"/>
        </w:rPr>
        <w:t>1</w:t>
      </w:r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постановления Совета Министров Республики Беларусь от 16 мая 2013г.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</w:t>
      </w:r>
      <w:proofErr w:type="gramStart"/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,</w:t>
      </w:r>
      <w:proofErr w:type="gramEnd"/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блокированных жилых домах, одноквартирных жилых домов, а также нежилых капитальных построек на придомовой территории» установлено, что ремонтно-строительные работы по замене </w:t>
      </w:r>
      <w:proofErr w:type="gramStart"/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заполнений оконных и дверных проемов на фасадах жилых домов, внесенных в Государственный список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по согласованию с Министерством культуры вариантов заполнений оконных и дверных проемов на фасадах таких жилых домов (с указанием</w:t>
      </w:r>
      <w:proofErr w:type="gramEnd"/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 xml:space="preserve"> цвета, материалов и конфигурации).</w:t>
      </w:r>
    </w:p>
    <w:p w:rsidR="00B807AB" w:rsidRPr="00C21FD3" w:rsidRDefault="00B807AB" w:rsidP="00B807A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D3D3D"/>
          <w:sz w:val="21"/>
          <w:szCs w:val="21"/>
          <w:lang w:eastAsia="ru-RU"/>
        </w:rPr>
      </w:pPr>
      <w:r w:rsidRPr="00C21FD3">
        <w:rPr>
          <w:rFonts w:ascii="Tahoma" w:eastAsia="Times New Roman" w:hAnsi="Tahoma" w:cs="Tahoma"/>
          <w:color w:val="3D3D3D"/>
          <w:sz w:val="21"/>
          <w:szCs w:val="21"/>
          <w:lang w:eastAsia="ru-RU"/>
        </w:rPr>
        <w:t>Представляемые для согласования в Министерство культуры варианты заполнений оконных и дверных проемов могут быть разработаны как самостоятельный комплект научно-проектной документации, так и в составе научно-проектной документации по капитальному ремонту жилых домов.</w:t>
      </w:r>
    </w:p>
    <w:p w:rsidR="00D13E2A" w:rsidRDefault="00D13E2A">
      <w:bookmarkStart w:id="0" w:name="_GoBack"/>
      <w:bookmarkEnd w:id="0"/>
    </w:p>
    <w:sectPr w:rsidR="00D1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97"/>
    <w:rsid w:val="00250A97"/>
    <w:rsid w:val="00B807AB"/>
    <w:rsid w:val="00D1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2021-11-22T10:52:00Z</dcterms:created>
  <dcterms:modified xsi:type="dcterms:W3CDTF">2021-11-22T10:52:00Z</dcterms:modified>
</cp:coreProperties>
</file>